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622" w:rsidRPr="00F6062A" w:rsidRDefault="00461B69" w:rsidP="00796EBE">
      <w:pPr>
        <w:spacing w:line="276" w:lineRule="auto"/>
        <w:jc w:val="center"/>
        <w:rPr>
          <w:rFonts w:ascii="Times New Roman" w:eastAsia="Times New Roman" w:hAnsi="Times New Roman" w:cs="Times New Roman"/>
          <w:bCs/>
          <w:sz w:val="24"/>
          <w:szCs w:val="24"/>
        </w:rPr>
      </w:pPr>
      <w:r w:rsidRPr="00F6062A">
        <w:rPr>
          <w:rFonts w:ascii="Times New Roman" w:eastAsia="Times New Roman" w:hAnsi="Times New Roman" w:cs="Times New Roman"/>
          <w:b/>
          <w:sz w:val="28"/>
          <w:szCs w:val="24"/>
          <w:lang w:val="en-US"/>
        </w:rPr>
        <w:t>VYHODNOTENIE PRIPOMIENKOVÉHO KONANIA</w:t>
      </w:r>
      <w:r w:rsidR="00785E8D" w:rsidRPr="00F6062A">
        <w:rPr>
          <w:rFonts w:ascii="Times New Roman" w:eastAsia="Times New Roman" w:hAnsi="Times New Roman" w:cs="Times New Roman"/>
          <w:b/>
          <w:sz w:val="28"/>
          <w:szCs w:val="24"/>
        </w:rPr>
        <w:br/>
      </w:r>
      <w:r w:rsidR="009D32B4" w:rsidRPr="00F6062A">
        <w:rPr>
          <w:rFonts w:ascii="Times New Roman" w:eastAsia="Times New Roman" w:hAnsi="Times New Roman" w:cs="Times New Roman"/>
          <w:b/>
          <w:sz w:val="24"/>
          <w:szCs w:val="24"/>
        </w:rPr>
        <w:t>Návrh nariadenia vlády Slovenskej republiky, ktorým sa mení a dopĺňa nariadenie vlády Slovenskej republiky č. 360/2011 Z. z., ktorým sa ustanovujú hygienické požiadavky na priamy predaj a dodávanie malého množstva prvotných produktov rastlinného a živočíšneho pôvodu a dodávanie mlieka a mliečnych výrobkov konečnému spotrebiteľovi a iným maloobchodným prevádzkarniam v znení nariadenia vlády Slovenskej republiky č. 100/2016 Z. z.;</w:t>
      </w:r>
      <w:r w:rsidR="00917A99" w:rsidRPr="00F6062A">
        <w:rPr>
          <w:rFonts w:ascii="Times New Roman" w:eastAsia="Times New Roman" w:hAnsi="Times New Roman" w:cs="Times New Roman"/>
          <w:b/>
          <w:sz w:val="24"/>
          <w:szCs w:val="24"/>
        </w:rPr>
        <w:br/>
      </w:r>
      <w:r w:rsidR="003F1216" w:rsidRPr="00F6062A">
        <w:rPr>
          <w:rFonts w:ascii="Times New Roman" w:eastAsia="Times New Roman" w:hAnsi="Times New Roman" w:cs="Times New Roman"/>
          <w:bCs/>
          <w:sz w:val="24"/>
          <w:szCs w:val="24"/>
        </w:rPr>
        <w:t>LP/2025/419</w:t>
      </w:r>
    </w:p>
    <w:p w:rsidR="00362D69" w:rsidRDefault="00785E8D" w:rsidP="00362D69">
      <w:pPr>
        <w:spacing w:line="276" w:lineRule="auto"/>
        <w:rPr>
          <w:rFonts w:ascii="Times New Roman" w:eastAsia="Times New Roman" w:hAnsi="Times New Roman" w:cs="Times New Roman"/>
          <w:sz w:val="24"/>
          <w:szCs w:val="24"/>
        </w:rPr>
      </w:pPr>
      <w:r w:rsidRPr="00F6062A">
        <w:rPr>
          <w:rFonts w:ascii="Times New Roman" w:eastAsia="Times New Roman" w:hAnsi="Times New Roman" w:cs="Times New Roman"/>
          <w:b/>
          <w:bCs/>
          <w:sz w:val="24"/>
          <w:szCs w:val="24"/>
        </w:rPr>
        <w:t>Spôsob pripomienkového konania</w:t>
      </w:r>
      <w:r w:rsidRPr="00F6062A">
        <w:rPr>
          <w:rFonts w:ascii="Times New Roman" w:eastAsia="Times New Roman" w:hAnsi="Times New Roman" w:cs="Times New Roman"/>
          <w:sz w:val="24"/>
          <w:szCs w:val="24"/>
        </w:rPr>
        <w:br/>
        <w:t>Počet vznesených pripomienok</w:t>
      </w:r>
      <w:r w:rsidR="009275DB" w:rsidRPr="00F6062A">
        <w:rPr>
          <w:rFonts w:ascii="Times New Roman" w:eastAsia="Times New Roman" w:hAnsi="Times New Roman" w:cs="Times New Roman"/>
          <w:sz w:val="24"/>
          <w:szCs w:val="24"/>
        </w:rPr>
        <w:t xml:space="preserve">, </w:t>
      </w:r>
      <w:r w:rsidR="009275DB" w:rsidRPr="00F6062A">
        <w:rPr>
          <w:rFonts w:ascii="Times New Roman" w:eastAsia="Times New Roman" w:hAnsi="Times New Roman" w:cs="Times New Roman"/>
          <w:sz w:val="24"/>
          <w:szCs w:val="24"/>
          <w:lang w:val="en-US"/>
        </w:rPr>
        <w:t>z toho zásadných:</w:t>
      </w:r>
      <w:r w:rsidR="00FC0831" w:rsidRPr="00F6062A">
        <w:rPr>
          <w:rFonts w:ascii="Times New Roman" w:eastAsia="Times New Roman" w:hAnsi="Times New Roman" w:cs="Times New Roman"/>
          <w:sz w:val="24"/>
          <w:szCs w:val="24"/>
          <w:lang w:val="en-US"/>
        </w:rPr>
        <w:tab/>
      </w:r>
      <w:r w:rsidR="00FC0831" w:rsidRPr="00F6062A">
        <w:rPr>
          <w:rFonts w:ascii="Times New Roman" w:eastAsia="Times New Roman" w:hAnsi="Times New Roman" w:cs="Times New Roman"/>
          <w:sz w:val="24"/>
          <w:szCs w:val="24"/>
          <w:lang w:val="en-US"/>
        </w:rPr>
        <w:tab/>
      </w:r>
      <w:r w:rsidR="00FC0831" w:rsidRPr="00F6062A">
        <w:rPr>
          <w:rFonts w:ascii="Times New Roman" w:eastAsia="Times New Roman" w:hAnsi="Times New Roman" w:cs="Times New Roman"/>
          <w:sz w:val="24"/>
          <w:szCs w:val="24"/>
          <w:lang w:val="en-US"/>
        </w:rPr>
        <w:tab/>
      </w:r>
      <w:r w:rsidR="00AD6CAE" w:rsidRPr="00F6062A">
        <w:rPr>
          <w:rFonts w:ascii="Times New Roman" w:eastAsia="Times New Roman" w:hAnsi="Times New Roman" w:cs="Times New Roman"/>
          <w:sz w:val="24"/>
          <w:szCs w:val="24"/>
          <w:lang w:val="en-US"/>
        </w:rPr>
        <w:t>28/3</w:t>
      </w:r>
      <w:r w:rsidRPr="00F6062A">
        <w:rPr>
          <w:rFonts w:ascii="Times New Roman" w:eastAsia="Times New Roman" w:hAnsi="Times New Roman" w:cs="Times New Roman"/>
          <w:sz w:val="24"/>
          <w:szCs w:val="24"/>
        </w:rPr>
        <w:br/>
      </w:r>
      <w:r w:rsidR="009275DB" w:rsidRPr="00F6062A">
        <w:rPr>
          <w:rFonts w:ascii="Times New Roman" w:eastAsia="Times New Roman" w:hAnsi="Times New Roman" w:cs="Times New Roman"/>
          <w:sz w:val="24"/>
          <w:szCs w:val="24"/>
          <w:lang w:val="en-US"/>
        </w:rPr>
        <w:t>Po</w:t>
      </w:r>
      <w:r w:rsidR="00677591" w:rsidRPr="00F6062A">
        <w:rPr>
          <w:rFonts w:ascii="Times New Roman" w:eastAsia="Times New Roman" w:hAnsi="Times New Roman" w:cs="Times New Roman"/>
          <w:sz w:val="24"/>
          <w:szCs w:val="24"/>
        </w:rPr>
        <w:t>č</w:t>
      </w:r>
      <w:r w:rsidR="009275DB" w:rsidRPr="00F6062A">
        <w:rPr>
          <w:rFonts w:ascii="Times New Roman" w:eastAsia="Times New Roman" w:hAnsi="Times New Roman" w:cs="Times New Roman"/>
          <w:sz w:val="24"/>
          <w:szCs w:val="24"/>
          <w:lang w:val="en-US"/>
        </w:rPr>
        <w:t>et vyhodnotených pripomienok:</w:t>
      </w:r>
      <w:r w:rsidR="00B41FEA" w:rsidRPr="00F6062A">
        <w:rPr>
          <w:rFonts w:ascii="Times New Roman" w:eastAsia="Times New Roman" w:hAnsi="Times New Roman" w:cs="Times New Roman"/>
          <w:sz w:val="24"/>
          <w:szCs w:val="24"/>
          <w:lang w:val="en-US"/>
        </w:rPr>
        <w:tab/>
      </w:r>
      <w:r w:rsidR="00B41FEA" w:rsidRPr="00F6062A">
        <w:rPr>
          <w:rFonts w:ascii="Times New Roman" w:eastAsia="Times New Roman" w:hAnsi="Times New Roman" w:cs="Times New Roman"/>
          <w:sz w:val="24"/>
          <w:szCs w:val="24"/>
          <w:lang w:val="en-US"/>
        </w:rPr>
        <w:tab/>
      </w:r>
      <w:r w:rsidR="00B41FEA" w:rsidRPr="00F6062A">
        <w:rPr>
          <w:rFonts w:ascii="Times New Roman" w:eastAsia="Times New Roman" w:hAnsi="Times New Roman" w:cs="Times New Roman"/>
          <w:sz w:val="24"/>
          <w:szCs w:val="24"/>
          <w:lang w:val="en-US"/>
        </w:rPr>
        <w:tab/>
      </w:r>
      <w:r w:rsidR="00B41FEA" w:rsidRPr="00F6062A">
        <w:rPr>
          <w:rFonts w:ascii="Times New Roman" w:eastAsia="Times New Roman" w:hAnsi="Times New Roman" w:cs="Times New Roman"/>
          <w:sz w:val="24"/>
          <w:szCs w:val="24"/>
          <w:lang w:val="en-US"/>
        </w:rPr>
        <w:tab/>
      </w:r>
      <w:r w:rsidR="00B41FEA" w:rsidRPr="00F6062A">
        <w:rPr>
          <w:rFonts w:ascii="Times New Roman" w:eastAsia="Times New Roman" w:hAnsi="Times New Roman" w:cs="Times New Roman"/>
          <w:sz w:val="24"/>
          <w:szCs w:val="24"/>
          <w:lang w:val="en-US"/>
        </w:rPr>
        <w:tab/>
      </w:r>
      <w:r w:rsidR="00754CB0" w:rsidRPr="00F6062A">
        <w:rPr>
          <w:rFonts w:ascii="Times New Roman" w:eastAsia="Times New Roman" w:hAnsi="Times New Roman" w:cs="Times New Roman"/>
          <w:sz w:val="24"/>
          <w:szCs w:val="24"/>
        </w:rPr>
        <w:t>28</w:t>
      </w:r>
      <w:r w:rsidR="00677591" w:rsidRPr="00F6062A">
        <w:rPr>
          <w:rFonts w:ascii="Times New Roman" w:hAnsi="Times New Roman" w:cs="Times New Roman"/>
          <w:sz w:val="24"/>
          <w:szCs w:val="24"/>
        </w:rPr>
        <w:br/>
      </w:r>
      <w:r w:rsidR="00677591" w:rsidRPr="00F6062A">
        <w:rPr>
          <w:rFonts w:ascii="Times New Roman" w:hAnsi="Times New Roman" w:cs="Times New Roman"/>
          <w:sz w:val="24"/>
          <w:szCs w:val="24"/>
        </w:rPr>
        <w:br/>
      </w:r>
      <w:r w:rsidR="009275DB" w:rsidRPr="00F6062A">
        <w:rPr>
          <w:rFonts w:ascii="Times New Roman" w:eastAsia="Times New Roman" w:hAnsi="Times New Roman" w:cs="Times New Roman"/>
          <w:sz w:val="24"/>
          <w:szCs w:val="24"/>
          <w:lang w:val="en-US"/>
        </w:rPr>
        <w:t>Po</w:t>
      </w:r>
      <w:r w:rsidR="00677591" w:rsidRPr="00F6062A">
        <w:rPr>
          <w:rFonts w:ascii="Times New Roman" w:eastAsia="Times New Roman" w:hAnsi="Times New Roman" w:cs="Times New Roman"/>
          <w:sz w:val="24"/>
          <w:szCs w:val="24"/>
        </w:rPr>
        <w:t>č</w:t>
      </w:r>
      <w:r w:rsidR="009275DB" w:rsidRPr="00F6062A">
        <w:rPr>
          <w:rFonts w:ascii="Times New Roman" w:eastAsia="Times New Roman" w:hAnsi="Times New Roman" w:cs="Times New Roman"/>
          <w:sz w:val="24"/>
          <w:szCs w:val="24"/>
          <w:lang w:val="en-US"/>
        </w:rPr>
        <w:t>et akceptovaných pripomienok, z toho zásadných</w:t>
      </w:r>
      <w:r w:rsidRPr="00F6062A">
        <w:rPr>
          <w:rFonts w:ascii="Times New Roman" w:eastAsia="Times New Roman" w:hAnsi="Times New Roman" w:cs="Times New Roman"/>
          <w:sz w:val="24"/>
          <w:szCs w:val="24"/>
        </w:rPr>
        <w:t xml:space="preserve">: </w:t>
      </w:r>
      <w:r w:rsidRPr="00F6062A">
        <w:rPr>
          <w:rFonts w:ascii="Times New Roman" w:eastAsia="Times New Roman" w:hAnsi="Times New Roman" w:cs="Times New Roman"/>
          <w:sz w:val="24"/>
          <w:szCs w:val="24"/>
        </w:rPr>
        <w:tab/>
      </w:r>
      <w:r w:rsidR="009275DB" w:rsidRPr="00F6062A">
        <w:rPr>
          <w:rFonts w:ascii="Times New Roman" w:eastAsia="Times New Roman" w:hAnsi="Times New Roman" w:cs="Times New Roman"/>
          <w:sz w:val="24"/>
          <w:szCs w:val="24"/>
        </w:rPr>
        <w:tab/>
      </w:r>
      <w:r w:rsidR="00273DAE" w:rsidRPr="00F6062A">
        <w:rPr>
          <w:rFonts w:ascii="Times New Roman" w:eastAsia="Times New Roman" w:hAnsi="Times New Roman" w:cs="Times New Roman"/>
          <w:sz w:val="24"/>
          <w:szCs w:val="24"/>
        </w:rPr>
        <w:t>16</w:t>
      </w:r>
      <w:r w:rsidR="00754CB0" w:rsidRPr="00F6062A">
        <w:rPr>
          <w:rFonts w:ascii="Times New Roman" w:eastAsia="Times New Roman" w:hAnsi="Times New Roman" w:cs="Times New Roman"/>
          <w:sz w:val="24"/>
          <w:szCs w:val="24"/>
        </w:rPr>
        <w:t>/1</w:t>
      </w:r>
      <w:r w:rsidR="009275DB" w:rsidRPr="00F6062A">
        <w:rPr>
          <w:rFonts w:ascii="Times New Roman" w:hAnsi="Times New Roman" w:cs="Times New Roman"/>
          <w:sz w:val="24"/>
          <w:szCs w:val="24"/>
        </w:rPr>
        <w:br/>
      </w:r>
      <w:r w:rsidR="009275DB" w:rsidRPr="00F6062A">
        <w:rPr>
          <w:rFonts w:ascii="Times New Roman" w:eastAsia="Times New Roman" w:hAnsi="Times New Roman" w:cs="Times New Roman"/>
          <w:sz w:val="24"/>
          <w:szCs w:val="24"/>
        </w:rPr>
        <w:t>Po</w:t>
      </w:r>
      <w:r w:rsidR="00677591" w:rsidRPr="00F6062A">
        <w:rPr>
          <w:rFonts w:ascii="Times New Roman" w:eastAsia="Times New Roman" w:hAnsi="Times New Roman" w:cs="Times New Roman"/>
          <w:sz w:val="24"/>
          <w:szCs w:val="24"/>
        </w:rPr>
        <w:t>č</w:t>
      </w:r>
      <w:r w:rsidR="009275DB" w:rsidRPr="00F6062A">
        <w:rPr>
          <w:rFonts w:ascii="Times New Roman" w:eastAsia="Times New Roman" w:hAnsi="Times New Roman" w:cs="Times New Roman"/>
          <w:sz w:val="24"/>
          <w:szCs w:val="24"/>
        </w:rPr>
        <w:t>et čiasto</w:t>
      </w:r>
      <w:r w:rsidR="00677591" w:rsidRPr="00F6062A">
        <w:rPr>
          <w:rFonts w:ascii="Times New Roman" w:eastAsia="Times New Roman" w:hAnsi="Times New Roman" w:cs="Times New Roman"/>
          <w:sz w:val="24"/>
          <w:szCs w:val="24"/>
        </w:rPr>
        <w:t>č</w:t>
      </w:r>
      <w:r w:rsidR="009275DB" w:rsidRPr="00F6062A">
        <w:rPr>
          <w:rFonts w:ascii="Times New Roman" w:eastAsia="Times New Roman" w:hAnsi="Times New Roman" w:cs="Times New Roman"/>
          <w:sz w:val="24"/>
          <w:szCs w:val="24"/>
        </w:rPr>
        <w:t>ne akceptovaných pripomienok, z toho zásadných</w:t>
      </w:r>
      <w:r w:rsidRPr="00F6062A">
        <w:rPr>
          <w:rFonts w:ascii="Times New Roman" w:eastAsia="Times New Roman" w:hAnsi="Times New Roman" w:cs="Times New Roman"/>
          <w:sz w:val="24"/>
          <w:szCs w:val="24"/>
        </w:rPr>
        <w:t xml:space="preserve">: </w:t>
      </w:r>
      <w:r w:rsidRPr="00F6062A">
        <w:rPr>
          <w:rFonts w:ascii="Times New Roman" w:eastAsia="Times New Roman" w:hAnsi="Times New Roman" w:cs="Times New Roman"/>
          <w:sz w:val="24"/>
          <w:szCs w:val="24"/>
        </w:rPr>
        <w:tab/>
      </w:r>
      <w:r w:rsidR="00AD6CAE" w:rsidRPr="00F6062A">
        <w:rPr>
          <w:rFonts w:ascii="Times New Roman" w:eastAsia="Times New Roman" w:hAnsi="Times New Roman" w:cs="Times New Roman"/>
          <w:sz w:val="24"/>
          <w:szCs w:val="24"/>
        </w:rPr>
        <w:t>4/</w:t>
      </w:r>
      <w:r w:rsidR="008E0404" w:rsidRPr="00F6062A">
        <w:rPr>
          <w:rFonts w:ascii="Times New Roman" w:eastAsia="Times New Roman" w:hAnsi="Times New Roman" w:cs="Times New Roman"/>
          <w:sz w:val="24"/>
          <w:szCs w:val="24"/>
        </w:rPr>
        <w:t xml:space="preserve">1 </w:t>
      </w:r>
      <w:r w:rsidR="009275DB" w:rsidRPr="00F6062A">
        <w:rPr>
          <w:rFonts w:ascii="Times New Roman" w:eastAsia="Times New Roman" w:hAnsi="Times New Roman" w:cs="Times New Roman"/>
          <w:sz w:val="24"/>
          <w:szCs w:val="24"/>
        </w:rPr>
        <w:br/>
      </w:r>
      <w:r w:rsidR="009275DB" w:rsidRPr="00F6062A">
        <w:rPr>
          <w:rFonts w:ascii="Times New Roman" w:hAnsi="Times New Roman" w:cs="Times New Roman"/>
          <w:sz w:val="24"/>
          <w:szCs w:val="24"/>
        </w:rPr>
        <w:t>Po</w:t>
      </w:r>
      <w:r w:rsidR="00677591" w:rsidRPr="00F6062A">
        <w:rPr>
          <w:rFonts w:ascii="Times New Roman" w:eastAsia="Times New Roman" w:hAnsi="Times New Roman" w:cs="Times New Roman"/>
          <w:sz w:val="24"/>
          <w:szCs w:val="24"/>
        </w:rPr>
        <w:t>č</w:t>
      </w:r>
      <w:r w:rsidR="009275DB" w:rsidRPr="00F6062A">
        <w:rPr>
          <w:rFonts w:ascii="Times New Roman" w:hAnsi="Times New Roman" w:cs="Times New Roman"/>
          <w:sz w:val="24"/>
          <w:szCs w:val="24"/>
        </w:rPr>
        <w:t>et neakceptovaných pripomienok, z toho zásadných:</w:t>
      </w:r>
      <w:r w:rsidR="00AE09D4" w:rsidRPr="00F6062A">
        <w:rPr>
          <w:rFonts w:ascii="Times New Roman" w:hAnsi="Times New Roman" w:cs="Times New Roman"/>
          <w:sz w:val="24"/>
          <w:szCs w:val="24"/>
        </w:rPr>
        <w:tab/>
      </w:r>
      <w:r w:rsidR="00AE09D4" w:rsidRPr="00F6062A">
        <w:rPr>
          <w:rFonts w:ascii="Times New Roman" w:hAnsi="Times New Roman" w:cs="Times New Roman"/>
          <w:sz w:val="24"/>
          <w:szCs w:val="24"/>
        </w:rPr>
        <w:tab/>
      </w:r>
      <w:r w:rsidR="00AD6CAE" w:rsidRPr="00F6062A">
        <w:rPr>
          <w:rFonts w:ascii="Times New Roman" w:eastAsia="Times New Roman" w:hAnsi="Times New Roman" w:cs="Times New Roman"/>
          <w:sz w:val="24"/>
          <w:szCs w:val="24"/>
        </w:rPr>
        <w:t>8</w:t>
      </w:r>
      <w:r w:rsidR="004A48F0" w:rsidRPr="00F6062A">
        <w:rPr>
          <w:rFonts w:ascii="Times New Roman" w:eastAsia="Times New Roman" w:hAnsi="Times New Roman" w:cs="Times New Roman"/>
          <w:sz w:val="24"/>
          <w:szCs w:val="24"/>
        </w:rPr>
        <w:t>/1</w:t>
      </w:r>
      <w:r w:rsidR="00677591" w:rsidRPr="00F6062A">
        <w:rPr>
          <w:rFonts w:ascii="Times New Roman" w:hAnsi="Times New Roman" w:cs="Times New Roman"/>
          <w:sz w:val="24"/>
          <w:szCs w:val="24"/>
        </w:rPr>
        <w:br/>
      </w:r>
      <w:r w:rsidR="00677591" w:rsidRPr="00F6062A">
        <w:rPr>
          <w:rFonts w:ascii="Times New Roman" w:hAnsi="Times New Roman" w:cs="Times New Roman"/>
          <w:sz w:val="24"/>
          <w:szCs w:val="24"/>
        </w:rPr>
        <w:br/>
      </w:r>
      <w:r w:rsidR="009275DB" w:rsidRPr="00F6062A">
        <w:rPr>
          <w:rFonts w:ascii="Times New Roman" w:eastAsia="Times New Roman" w:hAnsi="Times New Roman" w:cs="Times New Roman"/>
          <w:sz w:val="24"/>
          <w:szCs w:val="24"/>
        </w:rPr>
        <w:t>Po</w:t>
      </w:r>
      <w:r w:rsidR="00677591" w:rsidRPr="00F6062A">
        <w:rPr>
          <w:rFonts w:ascii="Times New Roman" w:eastAsia="Times New Roman" w:hAnsi="Times New Roman" w:cs="Times New Roman"/>
          <w:sz w:val="24"/>
          <w:szCs w:val="24"/>
        </w:rPr>
        <w:t>č</w:t>
      </w:r>
      <w:r w:rsidR="009275DB" w:rsidRPr="00F6062A">
        <w:rPr>
          <w:rFonts w:ascii="Times New Roman" w:eastAsia="Times New Roman" w:hAnsi="Times New Roman" w:cs="Times New Roman"/>
          <w:sz w:val="24"/>
          <w:szCs w:val="24"/>
        </w:rPr>
        <w:t>et vznesených hromadných pripomienok:</w:t>
      </w:r>
      <w:r w:rsidR="00B41FEA" w:rsidRPr="00F6062A">
        <w:rPr>
          <w:rFonts w:ascii="Times New Roman" w:eastAsia="Times New Roman" w:hAnsi="Times New Roman" w:cs="Times New Roman"/>
          <w:sz w:val="24"/>
          <w:szCs w:val="24"/>
        </w:rPr>
        <w:tab/>
      </w:r>
      <w:r w:rsidR="00B41FEA" w:rsidRPr="00F6062A">
        <w:rPr>
          <w:rFonts w:ascii="Times New Roman" w:eastAsia="Times New Roman" w:hAnsi="Times New Roman" w:cs="Times New Roman"/>
          <w:sz w:val="24"/>
          <w:szCs w:val="24"/>
        </w:rPr>
        <w:tab/>
      </w:r>
      <w:r w:rsidR="00B41FEA" w:rsidRPr="00F6062A">
        <w:rPr>
          <w:rFonts w:ascii="Times New Roman" w:eastAsia="Times New Roman" w:hAnsi="Times New Roman" w:cs="Times New Roman"/>
          <w:sz w:val="24"/>
          <w:szCs w:val="24"/>
        </w:rPr>
        <w:tab/>
      </w:r>
      <w:r w:rsidR="00011D51" w:rsidRPr="00F6062A">
        <w:rPr>
          <w:rFonts w:ascii="Times New Roman" w:eastAsia="Times New Roman" w:hAnsi="Times New Roman" w:cs="Times New Roman"/>
          <w:sz w:val="24"/>
          <w:szCs w:val="24"/>
        </w:rPr>
        <w:t>0</w:t>
      </w:r>
      <w:r w:rsidR="009275DB" w:rsidRPr="00F6062A">
        <w:rPr>
          <w:rFonts w:ascii="Times New Roman" w:eastAsia="Times New Roman" w:hAnsi="Times New Roman" w:cs="Times New Roman"/>
          <w:sz w:val="24"/>
          <w:szCs w:val="24"/>
        </w:rPr>
        <w:br/>
        <w:t>Po</w:t>
      </w:r>
      <w:r w:rsidR="00677591" w:rsidRPr="00F6062A">
        <w:rPr>
          <w:rFonts w:ascii="Times New Roman" w:eastAsia="Times New Roman" w:hAnsi="Times New Roman" w:cs="Times New Roman"/>
          <w:sz w:val="24"/>
          <w:szCs w:val="24"/>
        </w:rPr>
        <w:t>č</w:t>
      </w:r>
      <w:r w:rsidR="009275DB" w:rsidRPr="00F6062A">
        <w:rPr>
          <w:rFonts w:ascii="Times New Roman" w:eastAsia="Times New Roman" w:hAnsi="Times New Roman" w:cs="Times New Roman"/>
          <w:sz w:val="24"/>
          <w:szCs w:val="24"/>
        </w:rPr>
        <w:t>et vyhodnotených hromadných pripomienok:</w:t>
      </w:r>
      <w:r w:rsidR="00B41FEA" w:rsidRPr="00F6062A">
        <w:rPr>
          <w:rFonts w:ascii="Times New Roman" w:eastAsia="Times New Roman" w:hAnsi="Times New Roman" w:cs="Times New Roman"/>
          <w:sz w:val="24"/>
          <w:szCs w:val="24"/>
        </w:rPr>
        <w:tab/>
      </w:r>
      <w:r w:rsidR="00B41FEA" w:rsidRPr="00F6062A">
        <w:rPr>
          <w:rFonts w:ascii="Times New Roman" w:eastAsia="Times New Roman" w:hAnsi="Times New Roman" w:cs="Times New Roman"/>
          <w:sz w:val="24"/>
          <w:szCs w:val="24"/>
        </w:rPr>
        <w:tab/>
      </w:r>
      <w:r w:rsidR="00B41FEA" w:rsidRPr="00F6062A">
        <w:rPr>
          <w:rFonts w:ascii="Times New Roman" w:eastAsia="Times New Roman" w:hAnsi="Times New Roman" w:cs="Times New Roman"/>
          <w:sz w:val="24"/>
          <w:szCs w:val="24"/>
        </w:rPr>
        <w:tab/>
      </w:r>
      <w:r w:rsidR="00AD6CAE" w:rsidRPr="00F6062A">
        <w:rPr>
          <w:rFonts w:ascii="Times New Roman" w:hAnsi="Times New Roman" w:cs="Times New Roman"/>
          <w:sz w:val="24"/>
          <w:szCs w:val="24"/>
        </w:rPr>
        <w:t>0</w:t>
      </w:r>
      <w:r w:rsidR="00677591" w:rsidRPr="00F6062A">
        <w:rPr>
          <w:rFonts w:ascii="Times New Roman" w:hAnsi="Times New Roman" w:cs="Times New Roman"/>
          <w:sz w:val="24"/>
          <w:szCs w:val="24"/>
        </w:rPr>
        <w:br/>
      </w:r>
      <w:r w:rsidR="00677591" w:rsidRPr="00F6062A">
        <w:rPr>
          <w:rFonts w:ascii="Times New Roman" w:hAnsi="Times New Roman" w:cs="Times New Roman"/>
          <w:sz w:val="24"/>
          <w:szCs w:val="24"/>
        </w:rPr>
        <w:br/>
      </w:r>
      <w:r w:rsidR="009275DB" w:rsidRPr="00F6062A">
        <w:rPr>
          <w:rFonts w:ascii="Times New Roman" w:eastAsia="Times New Roman" w:hAnsi="Times New Roman" w:cs="Times New Roman"/>
          <w:sz w:val="24"/>
          <w:szCs w:val="24"/>
        </w:rPr>
        <w:t>Po</w:t>
      </w:r>
      <w:r w:rsidR="00677591" w:rsidRPr="00F6062A">
        <w:rPr>
          <w:rFonts w:ascii="Times New Roman" w:eastAsia="Times New Roman" w:hAnsi="Times New Roman" w:cs="Times New Roman"/>
          <w:sz w:val="24"/>
          <w:szCs w:val="24"/>
        </w:rPr>
        <w:t>č</w:t>
      </w:r>
      <w:r w:rsidR="009275DB" w:rsidRPr="00F6062A">
        <w:rPr>
          <w:rFonts w:ascii="Times New Roman" w:eastAsia="Times New Roman" w:hAnsi="Times New Roman" w:cs="Times New Roman"/>
          <w:sz w:val="24"/>
          <w:szCs w:val="24"/>
        </w:rPr>
        <w:t>et akceptovaných hromadných pripomienok:</w:t>
      </w:r>
      <w:r w:rsidR="00B41FEA" w:rsidRPr="00F6062A">
        <w:rPr>
          <w:rFonts w:ascii="Times New Roman" w:eastAsia="Times New Roman" w:hAnsi="Times New Roman" w:cs="Times New Roman"/>
          <w:sz w:val="24"/>
          <w:szCs w:val="24"/>
        </w:rPr>
        <w:tab/>
      </w:r>
      <w:r w:rsidR="00B41FEA" w:rsidRPr="00F6062A">
        <w:rPr>
          <w:rFonts w:ascii="Times New Roman" w:eastAsia="Times New Roman" w:hAnsi="Times New Roman" w:cs="Times New Roman"/>
          <w:sz w:val="24"/>
          <w:szCs w:val="24"/>
        </w:rPr>
        <w:tab/>
      </w:r>
      <w:r w:rsidR="00B41FEA" w:rsidRPr="00F6062A">
        <w:rPr>
          <w:rFonts w:ascii="Times New Roman" w:eastAsia="Times New Roman" w:hAnsi="Times New Roman" w:cs="Times New Roman"/>
          <w:sz w:val="24"/>
          <w:szCs w:val="24"/>
        </w:rPr>
        <w:tab/>
      </w:r>
      <w:r w:rsidR="00AD6CAE" w:rsidRPr="00F6062A">
        <w:rPr>
          <w:rFonts w:ascii="Times New Roman" w:eastAsia="Times New Roman" w:hAnsi="Times New Roman" w:cs="Times New Roman"/>
          <w:sz w:val="24"/>
          <w:szCs w:val="24"/>
        </w:rPr>
        <w:t>0</w:t>
      </w:r>
      <w:r w:rsidR="009275DB" w:rsidRPr="00F6062A">
        <w:rPr>
          <w:rFonts w:ascii="Times New Roman" w:hAnsi="Times New Roman" w:cs="Times New Roman"/>
          <w:sz w:val="24"/>
          <w:szCs w:val="24"/>
        </w:rPr>
        <w:br/>
      </w:r>
      <w:r w:rsidR="009275DB" w:rsidRPr="00F6062A">
        <w:rPr>
          <w:rFonts w:ascii="Times New Roman" w:eastAsia="Times New Roman" w:hAnsi="Times New Roman" w:cs="Times New Roman"/>
          <w:sz w:val="24"/>
          <w:szCs w:val="24"/>
        </w:rPr>
        <w:t>Po</w:t>
      </w:r>
      <w:r w:rsidR="00677591" w:rsidRPr="00F6062A">
        <w:rPr>
          <w:rFonts w:ascii="Times New Roman" w:eastAsia="Times New Roman" w:hAnsi="Times New Roman" w:cs="Times New Roman"/>
          <w:sz w:val="24"/>
          <w:szCs w:val="24"/>
        </w:rPr>
        <w:t>č</w:t>
      </w:r>
      <w:r w:rsidR="009275DB" w:rsidRPr="00F6062A">
        <w:rPr>
          <w:rFonts w:ascii="Times New Roman" w:eastAsia="Times New Roman" w:hAnsi="Times New Roman" w:cs="Times New Roman"/>
          <w:sz w:val="24"/>
          <w:szCs w:val="24"/>
        </w:rPr>
        <w:t>et čiasto</w:t>
      </w:r>
      <w:r w:rsidR="00677591" w:rsidRPr="00F6062A">
        <w:rPr>
          <w:rFonts w:ascii="Times New Roman" w:eastAsia="Times New Roman" w:hAnsi="Times New Roman" w:cs="Times New Roman"/>
          <w:sz w:val="24"/>
          <w:szCs w:val="24"/>
        </w:rPr>
        <w:t>č</w:t>
      </w:r>
      <w:r w:rsidR="009275DB" w:rsidRPr="00F6062A">
        <w:rPr>
          <w:rFonts w:ascii="Times New Roman" w:eastAsia="Times New Roman" w:hAnsi="Times New Roman" w:cs="Times New Roman"/>
          <w:sz w:val="24"/>
          <w:szCs w:val="24"/>
        </w:rPr>
        <w:t>ne akceptovaných hromadných pripomienok:</w:t>
      </w:r>
      <w:r w:rsidR="00B41FEA" w:rsidRPr="00F6062A">
        <w:rPr>
          <w:rFonts w:ascii="Times New Roman" w:eastAsia="Times New Roman" w:hAnsi="Times New Roman" w:cs="Times New Roman"/>
          <w:sz w:val="24"/>
          <w:szCs w:val="24"/>
        </w:rPr>
        <w:tab/>
      </w:r>
      <w:r w:rsidR="00B41FEA" w:rsidRPr="00F6062A">
        <w:rPr>
          <w:rFonts w:ascii="Times New Roman" w:eastAsia="Times New Roman" w:hAnsi="Times New Roman" w:cs="Times New Roman"/>
          <w:sz w:val="24"/>
          <w:szCs w:val="24"/>
        </w:rPr>
        <w:tab/>
      </w:r>
      <w:r w:rsidR="00AD6CAE" w:rsidRPr="00F6062A">
        <w:rPr>
          <w:rFonts w:ascii="Times New Roman" w:eastAsia="Times New Roman" w:hAnsi="Times New Roman" w:cs="Times New Roman"/>
          <w:sz w:val="24"/>
          <w:szCs w:val="24"/>
        </w:rPr>
        <w:t>0</w:t>
      </w:r>
      <w:r w:rsidR="009275DB" w:rsidRPr="00F6062A">
        <w:rPr>
          <w:rFonts w:ascii="Times New Roman" w:hAnsi="Times New Roman" w:cs="Times New Roman"/>
          <w:sz w:val="24"/>
          <w:szCs w:val="24"/>
        </w:rPr>
        <w:br/>
      </w:r>
      <w:r w:rsidR="009275DB" w:rsidRPr="00F6062A">
        <w:rPr>
          <w:rFonts w:ascii="Times New Roman" w:eastAsia="Times New Roman" w:hAnsi="Times New Roman" w:cs="Times New Roman"/>
          <w:sz w:val="24"/>
          <w:szCs w:val="24"/>
        </w:rPr>
        <w:t>Po</w:t>
      </w:r>
      <w:r w:rsidR="00677591" w:rsidRPr="00F6062A">
        <w:rPr>
          <w:rFonts w:ascii="Times New Roman" w:eastAsia="Times New Roman" w:hAnsi="Times New Roman" w:cs="Times New Roman"/>
          <w:sz w:val="24"/>
          <w:szCs w:val="24"/>
        </w:rPr>
        <w:t>č</w:t>
      </w:r>
      <w:r w:rsidR="009275DB" w:rsidRPr="00F6062A">
        <w:rPr>
          <w:rFonts w:ascii="Times New Roman" w:eastAsia="Times New Roman" w:hAnsi="Times New Roman" w:cs="Times New Roman"/>
          <w:sz w:val="24"/>
          <w:szCs w:val="24"/>
        </w:rPr>
        <w:t>et neakceptovaných hromadných pripomienok:</w:t>
      </w:r>
      <w:r w:rsidR="00B41FEA" w:rsidRPr="00F6062A">
        <w:rPr>
          <w:rFonts w:ascii="Times New Roman" w:eastAsia="Times New Roman" w:hAnsi="Times New Roman" w:cs="Times New Roman"/>
          <w:sz w:val="24"/>
          <w:szCs w:val="24"/>
        </w:rPr>
        <w:tab/>
      </w:r>
      <w:r w:rsidR="00B41FEA" w:rsidRPr="00F6062A">
        <w:rPr>
          <w:rFonts w:ascii="Times New Roman" w:eastAsia="Times New Roman" w:hAnsi="Times New Roman" w:cs="Times New Roman"/>
          <w:sz w:val="24"/>
          <w:szCs w:val="24"/>
        </w:rPr>
        <w:tab/>
      </w:r>
      <w:r w:rsidR="00B41FEA" w:rsidRPr="00F6062A">
        <w:rPr>
          <w:rFonts w:ascii="Times New Roman" w:eastAsia="Times New Roman" w:hAnsi="Times New Roman" w:cs="Times New Roman"/>
          <w:sz w:val="24"/>
          <w:szCs w:val="24"/>
        </w:rPr>
        <w:tab/>
      </w:r>
      <w:r w:rsidR="00AD6CAE" w:rsidRPr="00F6062A">
        <w:rPr>
          <w:rFonts w:ascii="Times New Roman" w:eastAsia="Times New Roman" w:hAnsi="Times New Roman" w:cs="Times New Roman"/>
          <w:sz w:val="24"/>
          <w:szCs w:val="24"/>
        </w:rPr>
        <w:t>0</w:t>
      </w:r>
      <w:r w:rsidR="00F6062A">
        <w:rPr>
          <w:rFonts w:ascii="Times New Roman" w:eastAsia="Times New Roman" w:hAnsi="Times New Roman" w:cs="Times New Roman"/>
          <w:sz w:val="24"/>
          <w:szCs w:val="24"/>
        </w:rPr>
        <w:t xml:space="preserve"> </w:t>
      </w:r>
    </w:p>
    <w:p w:rsidR="00F6062A" w:rsidRDefault="00F6062A" w:rsidP="00362D69">
      <w:pPr>
        <w:spacing w:line="276" w:lineRule="auto"/>
        <w:rPr>
          <w:rFonts w:ascii="Times New Roman" w:eastAsia="Times New Roman" w:hAnsi="Times New Roman" w:cs="Times New Roman"/>
          <w:sz w:val="24"/>
          <w:szCs w:val="24"/>
        </w:rPr>
      </w:pPr>
    </w:p>
    <w:p w:rsidR="00677591" w:rsidRPr="00F6062A" w:rsidRDefault="00677591" w:rsidP="00677591">
      <w:pPr>
        <w:spacing w:line="276" w:lineRule="auto"/>
        <w:rPr>
          <w:rFonts w:ascii="Times New Roman" w:eastAsia="Times New Roman" w:hAnsi="Times New Roman" w:cs="Times New Roman"/>
          <w:sz w:val="24"/>
          <w:szCs w:val="24"/>
        </w:rPr>
      </w:pPr>
      <w:r w:rsidRPr="00F6062A">
        <w:rPr>
          <w:rFonts w:ascii="Times New Roman" w:eastAsia="Times New Roman" w:hAnsi="Times New Roman" w:cs="Times New Roman"/>
          <w:sz w:val="24"/>
          <w:szCs w:val="24"/>
        </w:rPr>
        <w:t>Vysvetlivky k použitým skratkám v tabu</w:t>
      </w:r>
      <w:r w:rsidR="00A6034C" w:rsidRPr="00F6062A">
        <w:rPr>
          <w:rFonts w:ascii="Times New Roman" w:eastAsia="Times New Roman" w:hAnsi="Times New Roman" w:cs="Times New Roman"/>
          <w:sz w:val="24"/>
          <w:szCs w:val="24"/>
        </w:rPr>
        <w:t>ľ</w:t>
      </w:r>
      <w:r w:rsidRPr="00F6062A">
        <w:rPr>
          <w:rFonts w:ascii="Times New Roman" w:eastAsia="Times New Roman" w:hAnsi="Times New Roman" w:cs="Times New Roman"/>
          <w:sz w:val="24"/>
          <w:szCs w:val="24"/>
        </w:rPr>
        <w:t>kách:</w:t>
      </w:r>
    </w:p>
    <w:p w:rsidR="00F6062A" w:rsidRDefault="00677591" w:rsidP="00677591">
      <w:pPr>
        <w:spacing w:line="276" w:lineRule="auto"/>
        <w:rPr>
          <w:rFonts w:ascii="Times New Roman" w:eastAsia="Times New Roman" w:hAnsi="Times New Roman" w:cs="Times New Roman"/>
          <w:sz w:val="24"/>
          <w:szCs w:val="24"/>
        </w:rPr>
      </w:pPr>
      <w:r w:rsidRPr="00F6062A">
        <w:rPr>
          <w:rFonts w:ascii="Times New Roman" w:eastAsia="Times New Roman" w:hAnsi="Times New Roman" w:cs="Times New Roman"/>
          <w:sz w:val="24"/>
          <w:szCs w:val="24"/>
        </w:rPr>
        <w:t>O – obyčajná</w:t>
      </w:r>
      <w:r w:rsidRPr="00F6062A">
        <w:rPr>
          <w:rFonts w:ascii="Times New Roman" w:eastAsia="Times New Roman" w:hAnsi="Times New Roman" w:cs="Times New Roman"/>
          <w:sz w:val="24"/>
          <w:szCs w:val="24"/>
        </w:rPr>
        <w:tab/>
        <w:t>A – akceptovaná</w:t>
      </w:r>
      <w:r w:rsidRPr="00F6062A">
        <w:rPr>
          <w:rFonts w:ascii="Times New Roman" w:eastAsia="Times New Roman" w:hAnsi="Times New Roman" w:cs="Times New Roman"/>
          <w:sz w:val="24"/>
          <w:szCs w:val="24"/>
        </w:rPr>
        <w:br/>
        <w:t>Z – zásadná</w:t>
      </w:r>
      <w:r w:rsidRPr="00F6062A">
        <w:rPr>
          <w:rFonts w:ascii="Times New Roman" w:eastAsia="Times New Roman" w:hAnsi="Times New Roman" w:cs="Times New Roman"/>
          <w:sz w:val="24"/>
          <w:szCs w:val="24"/>
        </w:rPr>
        <w:tab/>
        <w:t>N – neakceptovaná</w:t>
      </w:r>
      <w:r w:rsidRPr="00F6062A">
        <w:rPr>
          <w:rFonts w:ascii="Times New Roman" w:eastAsia="Times New Roman" w:hAnsi="Times New Roman" w:cs="Times New Roman"/>
          <w:sz w:val="24"/>
          <w:szCs w:val="24"/>
        </w:rPr>
        <w:br/>
        <w:t xml:space="preserve">                        ČA – čiastočne akceptovaná</w:t>
      </w:r>
      <w:r w:rsidRPr="00F6062A">
        <w:rPr>
          <w:rFonts w:ascii="Times New Roman" w:eastAsia="Times New Roman" w:hAnsi="Times New Roman" w:cs="Times New Roman"/>
          <w:sz w:val="24"/>
          <w:szCs w:val="24"/>
        </w:rPr>
        <w:br/>
        <w:t xml:space="preserve">                        NEP – neprihliada sa</w:t>
      </w:r>
    </w:p>
    <w:p w:rsidR="00F6062A" w:rsidRDefault="00F6062A">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7C1A93" w:rsidRPr="00F6062A" w:rsidRDefault="00E66622" w:rsidP="001E6254">
      <w:pPr>
        <w:keepLines/>
        <w:spacing w:line="276" w:lineRule="auto"/>
        <w:rPr>
          <w:rFonts w:ascii="Times New Roman" w:eastAsia="Times New Roman" w:hAnsi="Times New Roman" w:cs="Times New Roman"/>
          <w:sz w:val="24"/>
          <w:szCs w:val="24"/>
        </w:rPr>
      </w:pPr>
      <w:r w:rsidRPr="00F6062A">
        <w:rPr>
          <w:rFonts w:ascii="Times New Roman" w:eastAsia="Times New Roman" w:hAnsi="Times New Roman" w:cs="Times New Roman"/>
          <w:sz w:val="24"/>
          <w:szCs w:val="24"/>
        </w:rPr>
        <w:lastRenderedPageBreak/>
        <w:t>Vznesené pripomienky</w:t>
      </w:r>
    </w:p>
    <w:tbl>
      <w:tblPr>
        <w:tblW w:w="13041" w:type="dxa"/>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44"/>
        <w:gridCol w:w="891"/>
        <w:gridCol w:w="6480"/>
        <w:gridCol w:w="778"/>
        <w:gridCol w:w="2948"/>
      </w:tblGrid>
      <w:tr w:rsidR="000B16EA" w:rsidRPr="00F6062A" w:rsidTr="00F6062A">
        <w:trPr>
          <w:jc w:val="center"/>
        </w:trPr>
        <w:tc>
          <w:tcPr>
            <w:tcW w:w="1944" w:type="dxa"/>
            <w:vAlign w:val="center"/>
          </w:tcPr>
          <w:p w:rsidR="000B16EA" w:rsidRPr="00F6062A" w:rsidRDefault="000B16EA"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Subjekt</w:t>
            </w:r>
          </w:p>
        </w:tc>
        <w:tc>
          <w:tcPr>
            <w:tcW w:w="891" w:type="dxa"/>
            <w:vAlign w:val="center"/>
          </w:tcPr>
          <w:p w:rsidR="000B16EA" w:rsidRPr="00F6062A" w:rsidRDefault="000B16EA"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Typ</w:t>
            </w:r>
          </w:p>
        </w:tc>
        <w:tc>
          <w:tcPr>
            <w:tcW w:w="6480" w:type="dxa"/>
            <w:vAlign w:val="center"/>
          </w:tcPr>
          <w:p w:rsidR="000B16EA" w:rsidRPr="00F6062A" w:rsidRDefault="000B16EA" w:rsidP="001E6254">
            <w:pPr>
              <w:keepLines/>
              <w:spacing w:after="0" w:line="240" w:lineRule="auto"/>
              <w:ind w:left="-21" w:firstLine="21"/>
              <w:jc w:val="center"/>
              <w:rPr>
                <w:rFonts w:ascii="Times New Roman" w:hAnsi="Times New Roman" w:cs="Times New Roman"/>
                <w:b/>
                <w:bCs/>
                <w:sz w:val="24"/>
                <w:szCs w:val="24"/>
              </w:rPr>
            </w:pPr>
            <w:r w:rsidRPr="00F6062A">
              <w:rPr>
                <w:rFonts w:ascii="Times New Roman" w:hAnsi="Times New Roman" w:cs="Times New Roman"/>
                <w:b/>
                <w:bCs/>
                <w:sz w:val="24"/>
                <w:szCs w:val="24"/>
              </w:rPr>
              <w:t>Pripomienka</w:t>
            </w:r>
          </w:p>
        </w:tc>
        <w:tc>
          <w:tcPr>
            <w:tcW w:w="778" w:type="dxa"/>
            <w:vAlign w:val="center"/>
          </w:tcPr>
          <w:p w:rsidR="000B16EA" w:rsidRPr="00F6062A" w:rsidRDefault="000B16EA"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Vyh.</w:t>
            </w:r>
          </w:p>
        </w:tc>
        <w:tc>
          <w:tcPr>
            <w:tcW w:w="2948" w:type="dxa"/>
            <w:vAlign w:val="center"/>
          </w:tcPr>
          <w:p w:rsidR="000B16EA" w:rsidRPr="00F6062A" w:rsidRDefault="000B16EA"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Spôsob vyhodnotenia</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KOZSR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Konfederácia odborových zväzov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FF0000"/>
                <w:sz w:val="24"/>
                <w:szCs w:val="24"/>
              </w:rPr>
              <w:t>Z</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 7a</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Navrhujeme zrušiť: ustanovenie § 7a NV SR č. 100/2016  Z. z., ktorým sa mení  a dopĺňa NV SR č. 360/2011 Z. z., ktorým sa ustanovujú hygienické požiadavky na priamy predaj a dodávanie malého množstva prvotných produktov rastlinného a živočíšneho pôvodu a dodávanie mlieka a mliečnych výrobkov konečnému spotrebiteľovi a iným maloobchodným prevádzkarniam.</w:t>
            </w:r>
            <w:r w:rsidRPr="00F6062A">
              <w:rPr>
                <w:rFonts w:ascii="Times New Roman" w:eastAsia="Times New Roman" w:hAnsi="Times New Roman" w:cs="Times New Roman"/>
                <w:color w:val="000000"/>
                <w:sz w:val="24"/>
                <w:szCs w:val="24"/>
              </w:rPr>
              <w:br/>
              <w:t>Odôvodnenie :</w:t>
            </w:r>
            <w:r w:rsidRPr="00F6062A">
              <w:rPr>
                <w:rFonts w:ascii="Times New Roman" w:eastAsia="Times New Roman" w:hAnsi="Times New Roman" w:cs="Times New Roman"/>
                <w:color w:val="000000"/>
                <w:sz w:val="24"/>
                <w:szCs w:val="24"/>
              </w:rPr>
              <w:br/>
              <w:t xml:space="preserve">Uvedené ustanovenie  § 7a  - dodávanie malého množstva spracovaných produktov rastlinného pôvodu konečnému spotrebiteľovi.....(napr. džemy, kompóty, nakladaná zelenina, lokše, pagáče, ocot, čaje....) nie je v súlade so samotnou podstatou NV SR č. 360/2011 Z. z. - § 1 písm. a), a to aj pokiaľ ide o Článok 1 ods. 2, ods. 3 nariadenia EP a Rady (ES) č. 852/2004 o hygiene potravín. Všade sa uvádza dodávanie malých množstiev prvotných produktov, nie o spracovaných produktoch. </w:t>
            </w:r>
            <w:r w:rsidRPr="00F6062A">
              <w:rPr>
                <w:rFonts w:ascii="Times New Roman" w:eastAsia="Times New Roman" w:hAnsi="Times New Roman" w:cs="Times New Roman"/>
                <w:color w:val="000000"/>
                <w:sz w:val="24"/>
                <w:szCs w:val="24"/>
              </w:rPr>
              <w:br/>
              <w:t>Prvotné produkty znamenajú produkty prvovýroby vrátane produktov z rastlinnej výroby, chovu hospodárskych zvierat, lovu a rybolovu; Článok 2 ods. 1 písm. b) nariadenie EP a Rady (ES) č. 852/2004;</w:t>
            </w:r>
            <w:r w:rsidRPr="00F6062A">
              <w:rPr>
                <w:rFonts w:ascii="Times New Roman" w:eastAsia="Times New Roman" w:hAnsi="Times New Roman" w:cs="Times New Roman"/>
                <w:color w:val="000000"/>
                <w:sz w:val="24"/>
                <w:szCs w:val="24"/>
              </w:rPr>
              <w:br/>
              <w:t>Spracované výrobky znamenajú potraviny, ktoré sú výsledkom spracovania nespracovaných produktov. Tieto výrobky môžu obsahovať zložky, ktoré sú potrebné na ich výrobu, alebo aby im dali osobitné vlastnosti. Článok 2 ods. 1 písm. o) nariadenie EP a Rady (ES) č. 852/2004 o hygiene potravín;</w:t>
            </w:r>
            <w:r w:rsidRPr="00F6062A">
              <w:rPr>
                <w:rFonts w:ascii="Times New Roman" w:eastAsia="Times New Roman" w:hAnsi="Times New Roman" w:cs="Times New Roman"/>
                <w:color w:val="000000"/>
                <w:sz w:val="24"/>
                <w:szCs w:val="24"/>
              </w:rPr>
              <w:br/>
              <w:t xml:space="preserve">Prvovýroba znamená výrobu, odchov alebo chov primárnych produktov vrátane zberu, dojenia a produkcie hospodárskych zvierat pred zabitím. Zahŕňa tiež lov, rybolov a zber divo rastúcich produktov (Kapitola I, Článok 3, ods. 17 nariadenie </w:t>
            </w:r>
            <w:r w:rsidRPr="00F6062A">
              <w:rPr>
                <w:rFonts w:ascii="Times New Roman" w:eastAsia="Times New Roman" w:hAnsi="Times New Roman" w:cs="Times New Roman"/>
                <w:color w:val="000000"/>
                <w:sz w:val="24"/>
                <w:szCs w:val="24"/>
              </w:rPr>
              <w:lastRenderedPageBreak/>
              <w:t>/ES/ č. 178/2002 EP a Rady, ktorým sa ustanovujú všeobecné zásady a požiadavky potravinového práva, zriaďuje Európsky úrad pre bezpečnosť potravín a stanovujú postupy v záležitostiach bezpečnosti potravín.</w:t>
            </w:r>
            <w:r w:rsidRPr="00F6062A">
              <w:rPr>
                <w:rFonts w:ascii="Times New Roman" w:eastAsia="Times New Roman" w:hAnsi="Times New Roman" w:cs="Times New Roman"/>
                <w:color w:val="000000"/>
                <w:sz w:val="24"/>
                <w:szCs w:val="24"/>
              </w:rPr>
              <w:br/>
              <w:t>Máme zato, že toto ustanovenie je v rozpore s potravinovým právom.</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lastRenderedPageBreak/>
              <w:t>N</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 xml:space="preserve">Zástupca KOZSR na rozporovom konaní vyjadril obavu v súvislosti so zvýšením malých množstiev produktov uvedených v materiáli predovšetkým zo zdravotného hľadiska bezpečnosti potravín. </w:t>
            </w:r>
            <w:r w:rsidRPr="00F6062A">
              <w:rPr>
                <w:rFonts w:ascii="Times New Roman" w:eastAsia="Times New Roman" w:hAnsi="Times New Roman" w:cs="Times New Roman"/>
                <w:color w:val="000000"/>
                <w:sz w:val="24"/>
                <w:szCs w:val="24"/>
              </w:rPr>
              <w:br/>
              <w:t xml:space="preserve">Predkladateľ považuje obavu KOZSR za čiastočne opodstatnenú, avšak subjekty postupujúce podľa nar. vl. č. 360/2011 Z. z. nie sú bez kontroly a v súvislosti so zvýšením malých množstiev bude predkladateľ prostredníctvom pracovných skupín sledovať tieto riziká. Pokiaľ ide o nesúlad resp. rozpor § 7a s potravinovým právom EU, predkladateľ dáva do pozornosti, že novela nar. vl. č. 100/2016 Z. z. prešla vnútrokomuntánym pripomienkovým konaním a zo strany dotknutých subjektov nebol identifikovaný akýkoľvek </w:t>
            </w:r>
            <w:r w:rsidRPr="00F6062A">
              <w:rPr>
                <w:rFonts w:ascii="Times New Roman" w:eastAsia="Times New Roman" w:hAnsi="Times New Roman" w:cs="Times New Roman"/>
                <w:color w:val="000000"/>
                <w:sz w:val="24"/>
                <w:szCs w:val="24"/>
              </w:rPr>
              <w:lastRenderedPageBreak/>
              <w:t xml:space="preserve">rozpor. </w:t>
            </w:r>
            <w:r w:rsidRPr="00F6062A">
              <w:rPr>
                <w:rFonts w:ascii="Times New Roman" w:eastAsia="Times New Roman" w:hAnsi="Times New Roman" w:cs="Times New Roman"/>
                <w:color w:val="000000"/>
                <w:sz w:val="24"/>
                <w:szCs w:val="24"/>
              </w:rPr>
              <w:br/>
            </w:r>
            <w:r w:rsidRPr="00F6062A">
              <w:rPr>
                <w:rFonts w:ascii="Times New Roman" w:eastAsia="Times New Roman" w:hAnsi="Times New Roman" w:cs="Times New Roman"/>
                <w:color w:val="000000"/>
                <w:sz w:val="24"/>
                <w:szCs w:val="24"/>
              </w:rPr>
              <w:br/>
              <w:t>Po vzájomnom vysvetlení KOZSR na rozporovom konaní vedenom dňa 22.10.2025 zo zásadnej pripomienky ustúpil, čím bol rozpor odstránený.</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lastRenderedPageBreak/>
              <w:t>MDSR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Ministerstvo dopravy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Čl. I</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V čl. I navrhujeme bod 6 rozdeliť do dvoch bodov</w:t>
            </w:r>
            <w:r w:rsidRPr="00F6062A">
              <w:rPr>
                <w:rFonts w:ascii="Times New Roman" w:eastAsia="Times New Roman" w:hAnsi="Times New Roman" w:cs="Times New Roman"/>
                <w:color w:val="000000"/>
                <w:sz w:val="24"/>
                <w:szCs w:val="24"/>
              </w:rPr>
              <w:br/>
              <w:t>„6. V § 5 ods. 1 písm. a) sa slová „vajec, na miestnom trhovom mieste počas jedného týždňa“ nahrádzajú slovami „vajec alebo na miestnom trhovom mieste denne“.</w:t>
            </w:r>
            <w:r w:rsidRPr="00F6062A">
              <w:rPr>
                <w:rFonts w:ascii="Times New Roman" w:eastAsia="Times New Roman" w:hAnsi="Times New Roman" w:cs="Times New Roman"/>
                <w:color w:val="000000"/>
                <w:sz w:val="24"/>
                <w:szCs w:val="24"/>
              </w:rPr>
              <w:br/>
              <w:t>7.  V § 5 ods. 1 písm. b) sa číslo „350“ nahrádza číslom „500“.“;</w:t>
            </w:r>
            <w:r w:rsidRPr="00F6062A">
              <w:rPr>
                <w:rFonts w:ascii="Times New Roman" w:eastAsia="Times New Roman" w:hAnsi="Times New Roman" w:cs="Times New Roman"/>
                <w:color w:val="000000"/>
                <w:sz w:val="24"/>
                <w:szCs w:val="24"/>
              </w:rPr>
              <w:br/>
              <w:t>V nadväznosti na uvedené primerane prečíslovať nasledujúce body.</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N</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 xml:space="preserve">Predkladateľom navrhovaná textácia bodu 6 zodpovedá obvyklej praxi, ako aj legislatívnym pravidlám vlády. </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MDSR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Ministerstvo dopravy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Čl. I</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V čl. I bode 11 navrhujeme číslo „3“ nahradiť slovom „troch“.</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N</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Ustanovenie bolo vypustené z návrhu nariadenia vlády.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MDSR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Ministerstvo dopravy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Čl. I</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V čl. I bode 14 odporúčame k odkazu 36a vložiť poznámku pod čiarou s citáciou právneho predpisu, na ktorý sa má odkázať.</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MDSR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Ministerstvo dopravy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Čl. I</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V čl. I bode  14 v § 11a ods. 1 písm.  c) navrhujeme slová „uvedených v“ nahradiť slovom „podľa“.</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MDSR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 xml:space="preserve">Ministerstvo dopravy </w:t>
            </w:r>
            <w:r w:rsidRPr="00F6062A">
              <w:rPr>
                <w:rFonts w:ascii="Times New Roman" w:eastAsia="Times New Roman" w:hAnsi="Times New Roman" w:cs="Times New Roman"/>
                <w:color w:val="000000"/>
                <w:sz w:val="24"/>
                <w:szCs w:val="24"/>
              </w:rPr>
              <w:lastRenderedPageBreak/>
              <w:t>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lastRenderedPageBreak/>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Čl. I</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 xml:space="preserve">V čl. I bode 14 v § 11a ods. 3 písm. a) druhom bode navrhujeme  slová „bode 1“ nahradiť slovami „prvom bode“ a v písm. b) na </w:t>
            </w:r>
            <w:r w:rsidRPr="00F6062A">
              <w:rPr>
                <w:rFonts w:ascii="Times New Roman" w:eastAsia="Times New Roman" w:hAnsi="Times New Roman" w:cs="Times New Roman"/>
                <w:color w:val="000000"/>
                <w:sz w:val="24"/>
                <w:szCs w:val="24"/>
              </w:rPr>
              <w:lastRenderedPageBreak/>
              <w:t>konci čiarku nahradiť slovom „alebo“ (vzhľadom k zneniu § 11a ods. 2).</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lastRenderedPageBreak/>
              <w:t>ČA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Slová "bode 1" nahradené slovami "prvom bode".</w:t>
            </w:r>
            <w:r w:rsidRPr="00F6062A">
              <w:rPr>
                <w:rFonts w:ascii="Times New Roman" w:eastAsia="Times New Roman" w:hAnsi="Times New Roman" w:cs="Times New Roman"/>
                <w:color w:val="000000"/>
                <w:sz w:val="24"/>
                <w:szCs w:val="24"/>
              </w:rPr>
              <w:br/>
              <w:t xml:space="preserve">Vo zvyšku považujeme </w:t>
            </w:r>
            <w:r w:rsidRPr="00F6062A">
              <w:rPr>
                <w:rFonts w:ascii="Times New Roman" w:eastAsia="Times New Roman" w:hAnsi="Times New Roman" w:cs="Times New Roman"/>
                <w:color w:val="000000"/>
                <w:sz w:val="24"/>
                <w:szCs w:val="24"/>
              </w:rPr>
              <w:lastRenderedPageBreak/>
              <w:t>úpravu za zrozumiteľnú a dostatočnú.</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lastRenderedPageBreak/>
              <w:t>MFSR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Ministerstvo financií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Celému materiálu</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Návrh je potrebné zosúladiť s prílohou č. 1 Legislatívnych pravidiel vlády SR (ďalej len „príloha LPV“) (napríklad v bode 6 § 5 ods. 1 na konci úvodnej vety vypustiť dvojbodku, v bode 11 § 6 ods. 3 číslo „3“ nahradiť slovom „troch“ v súlade s bodom 6 prílohy LPV, v bode 14 § 11a doplniť poznámku pod čiarou k odkazu 36a na znenie § 40 ods. 1 písm. e) druhého bodu zákona č. 39/2007 Z. z. o veterinárnej starostlivosti v znení neskorších predpisov a v odseku 3 písm. a) druhom bode slová „v bode 1“ nahradiť slovami „v prvom bode“).</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MHSR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Ministerstvo hospodárstva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FF0000"/>
                <w:sz w:val="24"/>
                <w:szCs w:val="24"/>
              </w:rPr>
              <w:t>Z</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 Analýze vplyvov na PP</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Žiadame predkladateľa o dopracovanie Analýzy vplyvov na podnikateľské prostredie.</w:t>
            </w:r>
            <w:r w:rsidRPr="00F6062A">
              <w:rPr>
                <w:rFonts w:ascii="Times New Roman" w:eastAsia="Times New Roman" w:hAnsi="Times New Roman" w:cs="Times New Roman"/>
                <w:color w:val="000000"/>
                <w:sz w:val="24"/>
                <w:szCs w:val="24"/>
              </w:rPr>
              <w:br/>
              <w:t xml:space="preserve">Odôvodnenie: </w:t>
            </w:r>
            <w:r w:rsidRPr="00F6062A">
              <w:rPr>
                <w:rFonts w:ascii="Times New Roman" w:eastAsia="Times New Roman" w:hAnsi="Times New Roman" w:cs="Times New Roman"/>
                <w:color w:val="000000"/>
                <w:sz w:val="24"/>
                <w:szCs w:val="24"/>
              </w:rPr>
              <w:br/>
              <w:t>Popísané vplyvy, ako aj predkladateľ uvádza, nemožno kvantifikovať a taktiež nespadajú do mechanizmu 1in2out, preto žiadame predkladateľa o zmazanie údajov prvého a druhého bodu z tabuľky č. 2 v časti 3.1.2. Kalkulačka by mala ostať tiež prázdna, bez výpočtu.</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r w:rsidRPr="00F6062A">
              <w:rPr>
                <w:rFonts w:ascii="Times New Roman" w:eastAsia="Times New Roman" w:hAnsi="Times New Roman" w:cs="Times New Roman"/>
                <w:color w:val="000000"/>
                <w:sz w:val="24"/>
                <w:szCs w:val="24"/>
              </w:rPr>
              <w:br/>
            </w:r>
            <w:r w:rsidRPr="00F6062A">
              <w:rPr>
                <w:rFonts w:ascii="Times New Roman" w:eastAsia="Times New Roman" w:hAnsi="Times New Roman" w:cs="Times New Roman"/>
                <w:color w:val="000000"/>
                <w:sz w:val="24"/>
                <w:szCs w:val="24"/>
              </w:rPr>
              <w:br/>
              <w:t>Na základe tejto skutočnosti bol rozpor odstránený.</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MINCRS</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Ministerstvo cestovného ruchu a športu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 1 ods. 1</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V čl. I bode 1 § 1 ods. 1 písm. b) odporúčame slová „mlieka, mliečnych výrobkov, produktov rybolovu a spracovaných produktov rybolovu (ďalej len „ryby“)“ nahradiť slovami „produktov rybolovu, spracovaných produktov rybolovu (ďalej len „ryby“)  a mlieka, mliečnych výrobkov“ z dôvodu jasného vymedzenia textu, na ktorý sa vzťahuje uvedená skratka.</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ČA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Ustanovenie bolo gramaticky upravené.</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MINCRS</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Ministerstvo cestovného ruchu a športu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Čl. I bod 3</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V čl. I bode 3 v poznámke pod čiarou k odkazu 7 odporúčame slovo „znenía“ nadradiť slovami „znení a“ a  označenie odkazu 7 uviesť v súlade s bodom 38 druhou vetou prílohy č. 1 k LPV SR.</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lastRenderedPageBreak/>
              <w:t>MINCRS</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Ministerstvo cestovného ruchu a športu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 6 ods. 3</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V čl. I bode 11 § 6 ods. 3 odporúčame slovo „3“ nahradiť slovom „troch“ v súlade s bodom 6 prílohy č. 1 k LPV SR.</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N</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Ustanovenie bolo vypustené z návrhu novely nariadenia vlády.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MINCRS</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Ministerstvo cestovného ruchu a športu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Čl. I bod 14</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V čl. I bode 14 § 11a ods. 1 písm. a) odporúčame doplniť poznámku pod čiarou k odkazu „36a“ a znak „)“ vypustiť z horného indexu. V čl. I bode 14  odporúčame na konci doplniť záverečné úvodzovky hore a bodku.</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MKSR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Ministerstvo kultúry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Čl. I</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V novelizačnom bode č. 14 navrhujeme na konci za slovom „prepravy.“ vložiť horné úvodzovky a bodku.</w:t>
            </w:r>
            <w:r w:rsidRPr="00F6062A">
              <w:rPr>
                <w:rFonts w:ascii="Times New Roman" w:eastAsia="Times New Roman" w:hAnsi="Times New Roman" w:cs="Times New Roman"/>
                <w:color w:val="000000"/>
                <w:sz w:val="24"/>
                <w:szCs w:val="24"/>
              </w:rPr>
              <w:br/>
            </w:r>
            <w:r w:rsidRPr="00F6062A">
              <w:rPr>
                <w:rFonts w:ascii="Times New Roman" w:eastAsia="Times New Roman" w:hAnsi="Times New Roman" w:cs="Times New Roman"/>
                <w:color w:val="000000"/>
                <w:sz w:val="24"/>
                <w:szCs w:val="24"/>
              </w:rPr>
              <w:br/>
              <w:t>Odôvodnenie: Legislatívno-technická pripomienka.</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MSSR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Ministerstvo spravodlivosti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Celému materiálu</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Legislatívno-technické pripomienky:</w:t>
            </w:r>
            <w:r w:rsidRPr="00F6062A">
              <w:rPr>
                <w:rFonts w:ascii="Times New Roman" w:eastAsia="Times New Roman" w:hAnsi="Times New Roman" w:cs="Times New Roman"/>
                <w:color w:val="000000"/>
                <w:sz w:val="24"/>
                <w:szCs w:val="24"/>
              </w:rPr>
              <w:br/>
              <w:t>Na obale materiálu je potrebné upraviť duplicity v názve. V predkladacej správe (druhý odsek), v doložke zlučiteľnosti, všeobecnej časti dôvodovej správy aj osobitnej časti dôvodovej správy (bod 1) je potrebné správne uvádzať slovo "prevádzkareň", s jedným dĺžňom a v tvare "prevádzkarniam". V novelizačnom bode 3 je potrebné pri citácii v poznámke pod čiarou k odkazu 7 správne uviesť označenie odkazu len s jednou zátvorkou a v siedmom riadku poznámky pod čiarou na konci vložiť medzeru za slovami "platnom znení". V novelizačnom bode 6 odporúčame vypustiť dvojbodku v úvodnej vete a v novelizačnom bode 14 pripojiť na konci odseku 3 úvodzovky a bodku.</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MZSR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 xml:space="preserve">Ministerstvo zdravotníctva </w:t>
            </w:r>
            <w:r w:rsidRPr="00F6062A">
              <w:rPr>
                <w:rFonts w:ascii="Times New Roman" w:eastAsia="Times New Roman" w:hAnsi="Times New Roman" w:cs="Times New Roman"/>
                <w:color w:val="000000"/>
                <w:sz w:val="24"/>
                <w:szCs w:val="24"/>
              </w:rPr>
              <w:lastRenderedPageBreak/>
              <w:t>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lastRenderedPageBreak/>
              <w:t>O</w:t>
            </w:r>
          </w:p>
        </w:tc>
        <w:tc>
          <w:tcPr>
            <w:tcW w:w="6480" w:type="dxa"/>
          </w:tcPr>
          <w:p w:rsidR="001B640F" w:rsidRPr="00F6062A" w:rsidRDefault="00357C47" w:rsidP="00F6062A">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čl. I</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Nad rámec predloženého návrhu odporúčame vypustiť § 7a zo súčasného účinného znenia nariadenia vlády.</w:t>
            </w:r>
            <w:r w:rsidRPr="00F6062A">
              <w:rPr>
                <w:rFonts w:ascii="Times New Roman" w:eastAsia="Times New Roman" w:hAnsi="Times New Roman" w:cs="Times New Roman"/>
                <w:color w:val="000000"/>
                <w:sz w:val="24"/>
                <w:szCs w:val="24"/>
              </w:rPr>
              <w:br/>
            </w:r>
            <w:r w:rsidRPr="00F6062A">
              <w:rPr>
                <w:rFonts w:ascii="Times New Roman" w:eastAsia="Times New Roman" w:hAnsi="Times New Roman" w:cs="Times New Roman"/>
                <w:color w:val="000000"/>
                <w:sz w:val="24"/>
                <w:szCs w:val="24"/>
              </w:rPr>
              <w:lastRenderedPageBreak/>
              <w:t>Odôvodnenie: Podľa § 1 písm. a) súčasného znenia predmetného nariadenia vlády, toto nariadenie vlády podľa osobitných predpisov ustanovuje hygienické požiadavky na priamy predaj a dodávanie malého množstva prvotných produktov prvovýrobcami konečnému spotrebiteľovi alebo miestnej maloobchodnej prevádzkarni, ktorá priamo zásobuje konečných spotrebiteľov, a upravuje povinnosti prvovýrobcu a povinnosti fyzickej osoby – podnikateľa alebo právnickej osoby, ktorá je prevádzkovateľom miestnej maloobchodnej prevádzkarne.</w:t>
            </w:r>
            <w:r w:rsidRPr="00F6062A">
              <w:rPr>
                <w:rFonts w:ascii="Times New Roman" w:eastAsia="Times New Roman" w:hAnsi="Times New Roman" w:cs="Times New Roman"/>
                <w:color w:val="000000"/>
                <w:sz w:val="24"/>
                <w:szCs w:val="24"/>
              </w:rPr>
              <w:br/>
              <w:t>Podľa § 1 písm. b) navrhovaného nového znenia predmetného nariadenia vlády, toto nariadenie vlády podľa osobitných predpisov ustanovuje dodávanie mlieka a mliečnych výrobkov, produktov rybolovu a spracovaných produktov rybolovu (ďalej len “ryby”) z maloobchodnej prevádzkarne iným maloobchodným prevádzkarniam, ktoré sa považuje len za okrajovú, miestnu a obmedzenú činnosť danej maloobchodnej prevádzkarne.</w:t>
            </w:r>
            <w:r w:rsidRPr="00F6062A">
              <w:rPr>
                <w:rFonts w:ascii="Times New Roman" w:eastAsia="Times New Roman" w:hAnsi="Times New Roman" w:cs="Times New Roman"/>
                <w:color w:val="000000"/>
                <w:sz w:val="24"/>
                <w:szCs w:val="24"/>
              </w:rPr>
              <w:br/>
              <w:t xml:space="preserve">Podľa čl. 1 ods. 2 nariadenia Európskeho parlamentu a Rady (ES) č. 852/2004 z 29. apríla 2004 o hygiene potravín v platnom znení (ďalej len „nariadenie ES 852/2004“), toto nariadenie sa nevzťahuje na </w:t>
            </w:r>
            <w:r w:rsidRPr="00F6062A">
              <w:rPr>
                <w:rFonts w:ascii="Times New Roman" w:eastAsia="Times New Roman" w:hAnsi="Times New Roman" w:cs="Times New Roman"/>
                <w:color w:val="000000"/>
                <w:sz w:val="24"/>
                <w:szCs w:val="24"/>
              </w:rPr>
              <w:br/>
              <w:t xml:space="preserve">a) prvovýrobu na súkromné domáce použitie; </w:t>
            </w:r>
            <w:r w:rsidRPr="00F6062A">
              <w:rPr>
                <w:rFonts w:ascii="Times New Roman" w:eastAsia="Times New Roman" w:hAnsi="Times New Roman" w:cs="Times New Roman"/>
                <w:color w:val="000000"/>
                <w:sz w:val="24"/>
                <w:szCs w:val="24"/>
              </w:rPr>
              <w:br/>
              <w:t>b) domácu prípravu, manipuláciu alebo skladovanie potravín na súkromnú domácu spotrebu;</w:t>
            </w:r>
            <w:r w:rsidRPr="00F6062A">
              <w:rPr>
                <w:rFonts w:ascii="Times New Roman" w:eastAsia="Times New Roman" w:hAnsi="Times New Roman" w:cs="Times New Roman"/>
                <w:color w:val="000000"/>
                <w:sz w:val="24"/>
                <w:szCs w:val="24"/>
              </w:rPr>
              <w:br/>
              <w:t xml:space="preserve">c) priame dodávanie malých množstiev prvotných produktov ich výrobcom konečnému spotrebiteľovi alebo miestnym maloobchodným prevádzkarniam, ktoré priamo zásobujú konečného spotrebiteľa; </w:t>
            </w:r>
            <w:r w:rsidRPr="00F6062A">
              <w:rPr>
                <w:rFonts w:ascii="Times New Roman" w:eastAsia="Times New Roman" w:hAnsi="Times New Roman" w:cs="Times New Roman"/>
                <w:color w:val="000000"/>
                <w:sz w:val="24"/>
                <w:szCs w:val="24"/>
              </w:rPr>
              <w:br/>
              <w:t>d) zberné strediská a garbiarne, ktoré spadajú pod pojem potravinársky podnik len preto, že manipulujú so surovinou na výrobu želatíny alebo kolagénu.</w:t>
            </w:r>
            <w:r w:rsidRPr="00F6062A">
              <w:rPr>
                <w:rFonts w:ascii="Times New Roman" w:eastAsia="Times New Roman" w:hAnsi="Times New Roman" w:cs="Times New Roman"/>
                <w:color w:val="000000"/>
                <w:sz w:val="24"/>
                <w:szCs w:val="24"/>
              </w:rPr>
              <w:br/>
              <w:t xml:space="preserve">Podľa čl. 1 ods. 3 nariadenia ES 852/2004, členské štáty podľa vnútroštátneho práva ustanovia predpisy, ktorými sa upravia činnosti uvedené v odseku 2 písm. c). Tieto vnútroštátne </w:t>
            </w:r>
            <w:r w:rsidRPr="00F6062A">
              <w:rPr>
                <w:rFonts w:ascii="Times New Roman" w:eastAsia="Times New Roman" w:hAnsi="Times New Roman" w:cs="Times New Roman"/>
                <w:color w:val="000000"/>
                <w:sz w:val="24"/>
                <w:szCs w:val="24"/>
              </w:rPr>
              <w:lastRenderedPageBreak/>
              <w:t xml:space="preserve">predpisy zabezpečia dosiahnutie cieľov tohto nariadenia. Podľa čl. 2 ods. 1 písm. b) nariadenia ES 852/2004, na účely tohto nariadenia „prvotné produkty“ znamenajú produkty prvovýroby vrátane produktov z rastlinnej prvovýroby, chovu hospodárskych zvierat, lovu a rybolovu. Podľa čl. 2 ods. 1 písm. o) nariadenia ES 852/2004, na účely tohto nariadenia „spracované výrobky“ znamenajú potraviny, ktoré sú výsledkom spracovania nespracovaných produktov. Tieto výrobky môžu obsahovať zložky, ktoré sú potrebné na ich výrobu alebo, aby im dali osobitné vlastnosti. Napriek vyššie uvedeným ustanoveniam nariadenia ES 852/2004, ako aj samotného ustanovenia § 1 predmetného nariadenia vlády, sú predmetom § 7a súčasne platného a účinného znenia predmetného nariadenia vlády spracované produkty rastlinného pôvodu a na ne naviazané povinnosti výrobcu týchto </w:t>
            </w:r>
            <w:r w:rsidRPr="00F6062A">
              <w:rPr>
                <w:rFonts w:ascii="Times New Roman" w:eastAsia="Times New Roman" w:hAnsi="Times New Roman" w:cs="Times New Roman"/>
                <w:color w:val="000000"/>
                <w:sz w:val="24"/>
                <w:szCs w:val="24"/>
              </w:rPr>
              <w:br/>
              <w:t>produktov.</w:t>
            </w:r>
            <w:r w:rsidRPr="00F6062A">
              <w:rPr>
                <w:rFonts w:ascii="Times New Roman" w:eastAsia="Times New Roman" w:hAnsi="Times New Roman" w:cs="Times New Roman"/>
                <w:color w:val="000000"/>
                <w:sz w:val="24"/>
                <w:szCs w:val="24"/>
              </w:rPr>
              <w:br/>
              <w:t>Ustanovenie § 7a predmetného nariadenia vlády sa javí byť v rozpore s ustanovením § 1 a s čl. 1 ods. 3 nariadenia ES 852/2004.</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lastRenderedPageBreak/>
              <w:t>N</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 xml:space="preserve">Ustanovenia § 7a sú v súlade s požiadavkami praxe, ako aj s </w:t>
            </w:r>
            <w:r w:rsidRPr="00F6062A">
              <w:rPr>
                <w:rFonts w:ascii="Times New Roman" w:eastAsia="Times New Roman" w:hAnsi="Times New Roman" w:cs="Times New Roman"/>
                <w:color w:val="000000"/>
                <w:sz w:val="24"/>
                <w:szCs w:val="24"/>
              </w:rPr>
              <w:lastRenderedPageBreak/>
              <w:t>požiadavkami platnej legislatívy Európskej únie. Podotýkame, že novela  nariadenia vlády Slovenskej republiky č. 100/2016 Z. z., na základe ktorej bolo ustanovenie § 7a do znenia nariadenia vlády vložené prešlo vnútrokomunitárnym pripomienkovým konaním, bez výhrad jednotlivých členských krajín alebo iných dotknutých subjektov.</w:t>
            </w:r>
            <w:r w:rsidRPr="00F6062A">
              <w:rPr>
                <w:rFonts w:ascii="Times New Roman" w:eastAsia="Times New Roman" w:hAnsi="Times New Roman" w:cs="Times New Roman"/>
                <w:color w:val="000000"/>
                <w:sz w:val="24"/>
                <w:szCs w:val="24"/>
              </w:rPr>
              <w:br/>
            </w:r>
            <w:r w:rsidRPr="00F6062A">
              <w:rPr>
                <w:rFonts w:ascii="Times New Roman" w:eastAsia="Times New Roman" w:hAnsi="Times New Roman" w:cs="Times New Roman"/>
                <w:color w:val="000000"/>
                <w:sz w:val="24"/>
                <w:szCs w:val="24"/>
              </w:rPr>
              <w:br/>
              <w:t xml:space="preserve">Pripomienka naviac smeruje nad rámec predkladaného materiálu. </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lastRenderedPageBreak/>
              <w:t>OAPSVLÚVSR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Odbor aproximácie práva sekcie vládnej legislatívy Úradu vlády SR</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Nad rámec návrhu nariadenia:</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Upozorňujeme, že v poznámke pod čiarou k odkazu č. 27 sú uvedené ustanovenia nariadenia (ES) č. 1234/2007 a nariadenia (ES) č. 589/2008. Obe nariadenia (EÚ) sú neúčinné, na čo predkladateľ reflektuje úpravou poznámok pod čiarou k odkazom č. 28 a č. 30. Žiadame predkladateľa, aby adekvátne upravil aj poznámku pod čiarou k odkazu č. 27 a neúčinné nariadenia (EÚ) nahradil účinnou legislatívou EÚ.</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Ustanovenie 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OAPSVLÚVSR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Odbor aproximácie práva sekcie vládnej legislatívy Úradu vlády SR</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 návrhu nariadenia:</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 xml:space="preserve">1. K čl. I bod 3 poznámka pod čiarou k odkazu 7: Paragraf 3 ods. 1 písmeno a) v poznámke pod čiarou č. 7 odkazuje na čl. 58 ods. 8 nariadenia (ES) č. 1224/2009 v platnom znení, pričom upozorňujeme predkladateľa, že v poznámke pod čiarou sa na rozdiel od transpozičnej prílohy (bod 62.14. prílohy č. 1 k Legislatívnym pravidlám vlády Slovenskej republiky) smernica, </w:t>
            </w:r>
            <w:r w:rsidRPr="00F6062A">
              <w:rPr>
                <w:rFonts w:ascii="Times New Roman" w:eastAsia="Times New Roman" w:hAnsi="Times New Roman" w:cs="Times New Roman"/>
                <w:color w:val="000000"/>
                <w:sz w:val="24"/>
                <w:szCs w:val="24"/>
              </w:rPr>
              <w:lastRenderedPageBreak/>
              <w:t>nariadenie alebo rozhodnutie Európskej únie necituje spolu s jednotlivými novelizáciami, ale iba s dodatkom „v platnom znení“. Taktiež upozorňujeme, že publikačný zdroj sa cituje bez uvedenia konkrétnych strán. Žiadame predkladateľa, aby v poznámke pod čiarou k odkazu 7 citáciu čl. 58 ods. 8 nariadenia (ES) č. 1224/2009 v platnom znení upravil nasledovne: „Čl. 58 ods. 8 nariadenia Rady (ES) č. 1224/2009 z 20. novembra 2009 , ktorým sa zriaďuje systém kontroly Spoločenstva na zabezpečenie dodržiavania pravidiel spoločnej politiky v oblasti rybného hospodárstva a ktorým sa menia a dopĺňajú nariadenia (ES) č. 847/96, (ES) č. 2371/2002, (ES) č. 811/2004, (ES) č. 768/2005, (ES) č. 2115/2005, (ES) č. 2166/2005, (ES) č. 388/2006, (ES) č. 509/2007, (ES) č. 676/2007, (ES) č. 1098/2007, (ES) č. 1300/2008, (ES) č. 1342/2008 a ktorým sa zrušujú nariadenia (EHS) č. 2847/93, (ES) č. 1627/94 a (ES) č. 1966/2006 (Ú. v. EÚ L 343, 22.12.2009) v platnom znení.“</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lastRenderedPageBreak/>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OAPSVLÚVSR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Odbor aproximácie práva sekcie vládnej legislatívy Úradu vlády SR</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 návrhu nariadenia:</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2. K čl. I bod 14 poznámka pod čiarou k odkazu č. 36a: Nový § 11a ods. 1 písm. a) odkazuje na poznámka pod čiarou č. 36a, ale samotná poznámka pod čiarou k novému odkazu č. 36a absentuje. Žiadame predkladateľa do návrhu nariadenia doplniť poznámku pod čiarou k odkazu č. 36a.</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OAPSVLÚVSR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Odbor aproximácie práva sekcie vládnej legislatívy Úradu vlády SR</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 doložke zlučiteľnosti:</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 xml:space="preserve">1. K bodu 3 písm. b) doložky zlučiteľnosti: Upozorňujeme predkladateľa, že v doložke zlučiteľnosti sa na rozdiel od transpozičnej prílohy (bod 62.14. prílohy č. 1 k Legislatívnym pravidlám vlády Slovenskej republiky) smernica, nariadenie alebo rozhodnutie Európskej únie necituje spolu s jednotlivými novelizáciami, ale iba s dodatkom „v platnom znení“. Žiadame predkladateľa, aby citáciu nariadenia (ES) č. 1224/2009 v platnom znení upravil nasledovne: „Nariadenie Rady (ES) č. 1224/2009 z 20. novembra 2009, ktorým sa zriaďuje systém kontroly Spoločenstva na zabezpečenie dodržiavania pravidiel </w:t>
            </w:r>
            <w:r w:rsidRPr="00F6062A">
              <w:rPr>
                <w:rFonts w:ascii="Times New Roman" w:eastAsia="Times New Roman" w:hAnsi="Times New Roman" w:cs="Times New Roman"/>
                <w:color w:val="000000"/>
                <w:sz w:val="24"/>
                <w:szCs w:val="24"/>
              </w:rPr>
              <w:lastRenderedPageBreak/>
              <w:t>spoločnej politiky v oblasti rybného hospodárstva a ktorým sa menia a dopĺňajú nariadenia (ES) č. 847/96, (ES) č. 2371/2002, (ES) č. 811/2004, (ES) č. 768/2005, (ES) č. 2115/2005, (ES) č. 2166/2005, (ES) č. 388/2006, (ES) č. 509/2007, (ES) č. 676/2007, (ES) č. 1098/2007, (ES) č. 1300/2008, (ES) č. 1342/2008 a ktorým sa zrušujú nariadenia (EHS) č. 2847/93, (ES) č. 1627/94 a (ES) č. 1966/2006 (Ú. v. EÚ L 343, 22.12.2009) v platnom znení.“</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lastRenderedPageBreak/>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OAPSVLÚVSR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Odbor aproximácie práva sekcie vládnej legislatívy Úradu vlády SR</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 doložke zlučiteľnosti:</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2. K bodu 3 písm. b) doložky zlučiteľnosti: Žiadame predkladateľa, aby publikačný zdroj nariadenia (ES) č. 852/2004 v platnom znení uvádzal v súlade s bodom 62.13. prílohy č. 1 k Legislatívnym pravidlám vlády Slovenskej republiky a to nasledovne: (Mimoriadne vydanie Ú. v. EÚ, kap. 13/zv. 34; Ú. v. EÚ L 139, 30.4.2004).</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OAPSVLÚVSR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Odbor aproximácie práva sekcie vládnej legislatívy Úradu vlády SR</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 doložke zlučiteľnosti:</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3. K bodu 3 písm. b) doložky zlučiteľnosti: Žiadame predkladateľa, aby publikačný zdroj nariadenia (ES) č. 853/2004 v platnom znení uvádzal v súlade s bodom 62.13. prílohy č. 1 k Legislatívnym pravidlám vlády Slovenskej republiky a to nasledovne: (Mimoriadne vydanie Ú. v. EÚ, kap. 3/zv.45; Ú. v. EÚ L 139, 30.4.2004).</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OAPSVLÚVSR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Odbor aproximácie práva sekcie vládnej legislatívy Úradu vlády SR</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 všeobecnej časti dôvodovej správy:</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Vo všeobecnej časti dôvodovej správy predkladateľ uvádza, že návrh nariadenia vlády je predmetom vnútrokomunitárneho pripomienkového konania. Žiadame predkladateľa, aby v súlade s čl. 20 ods. 2 posledná veta Legislatívnych pravidiel vlády Slovenskej republiky vo všeobecnej časti dôvodovej správy uviedol taktiež informácie o dátume začatia tohto vnútrokomunitárneho pripomienkového konania spolu s jeho číslom.</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ČA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 xml:space="preserve">Keďže predkladateľ predpokladá predloženie návrhu nariadenia vlády do vnútrokomunitárneho pripomienkového konania až po jeho prerokovaní v poradných orgánoch vlády, toho času nie je možné uviesť dátum predloženia návrhu nariadenia vlády na vnutrokomunitárne pripomienkové konanie a </w:t>
            </w:r>
            <w:r w:rsidRPr="00F6062A">
              <w:rPr>
                <w:rFonts w:ascii="Times New Roman" w:eastAsia="Times New Roman" w:hAnsi="Times New Roman" w:cs="Times New Roman"/>
                <w:color w:val="000000"/>
                <w:sz w:val="24"/>
                <w:szCs w:val="24"/>
              </w:rPr>
              <w:lastRenderedPageBreak/>
              <w:t>číslo tohto konania.</w:t>
            </w:r>
            <w:r w:rsidRPr="00F6062A">
              <w:rPr>
                <w:rFonts w:ascii="Times New Roman" w:eastAsia="Times New Roman" w:hAnsi="Times New Roman" w:cs="Times New Roman"/>
                <w:color w:val="000000"/>
                <w:sz w:val="24"/>
                <w:szCs w:val="24"/>
              </w:rPr>
              <w:br/>
              <w:t>Po predložení návrhu nariadenia vlády do  vnútrokomunitárneho pripomienkového konania informácie do všeobecnej časti dôvodovej správy doplníme.</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lastRenderedPageBreak/>
              <w:t>OAPSVLÚVSR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Odbor aproximácie práva sekcie vládnej legislatívy Úradu vlády SR</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 osobitnej časti dôvodovej správy:</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Upozorňujeme, že publikačný zdroj právne záväzných aktov EÚ sa v súlade s bodmi 62.6. až 62.10. a 62.13. prílohy č. 1 k Legislatívnym pravidlám vlády Slovenskej republiky cituje bez uvedenia konkrétnych strán. Žiadame osobitnú časť dôvodovej správy adekvátne upraviť.</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SPPK</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Slovenská poľnohospodárska a potravinárska komora</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FF0000"/>
                <w:sz w:val="24"/>
                <w:szCs w:val="24"/>
              </w:rPr>
              <w:t>Z</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Čl. I § 5 ods. 1</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Novelizačný bod č. 6 navrhujeme vypustiť bez náhrady.</w:t>
            </w:r>
            <w:r w:rsidRPr="00F6062A">
              <w:rPr>
                <w:rFonts w:ascii="Times New Roman" w:eastAsia="Times New Roman" w:hAnsi="Times New Roman" w:cs="Times New Roman"/>
                <w:color w:val="000000"/>
                <w:sz w:val="24"/>
                <w:szCs w:val="24"/>
              </w:rPr>
              <w:br/>
            </w:r>
            <w:r w:rsidRPr="00F6062A">
              <w:rPr>
                <w:rFonts w:ascii="Times New Roman" w:eastAsia="Times New Roman" w:hAnsi="Times New Roman" w:cs="Times New Roman"/>
                <w:color w:val="000000"/>
                <w:sz w:val="24"/>
                <w:szCs w:val="24"/>
              </w:rPr>
              <w:br/>
              <w:t>Odôvodnenie: žiadame zachovať aktuálny stav.</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ČA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 xml:space="preserve">Pripomienkujúci subjekt predovšetkým vyslovil obavy zo zachovania bezpečnosti chovov hydiny, ktoré sú v tejto dobe ohrozované predovšetkým vtáčou chrípkou. Navýšením množstiev vajec vzniká obava z nárastu nových chovov bez kontroly. </w:t>
            </w:r>
            <w:r w:rsidRPr="00F6062A">
              <w:rPr>
                <w:rFonts w:ascii="Times New Roman" w:eastAsia="Times New Roman" w:hAnsi="Times New Roman" w:cs="Times New Roman"/>
                <w:color w:val="000000"/>
                <w:sz w:val="24"/>
                <w:szCs w:val="24"/>
              </w:rPr>
              <w:br/>
              <w:t xml:space="preserve">Predkladateľ sa domnieva, že zvýšením malých množtiev sa len prispôsobil susedným krajinám na základe požiadaviek praxe. Subjekty postupujúce podľa nar. vl. č. 360/2011 Z. z. sú registrované a kontrole </w:t>
            </w:r>
            <w:r w:rsidRPr="00F6062A">
              <w:rPr>
                <w:rFonts w:ascii="Times New Roman" w:eastAsia="Times New Roman" w:hAnsi="Times New Roman" w:cs="Times New Roman"/>
                <w:color w:val="000000"/>
                <w:sz w:val="24"/>
                <w:szCs w:val="24"/>
              </w:rPr>
              <w:lastRenderedPageBreak/>
              <w:t xml:space="preserve">podliehajú. Predkladateľ pristúpil k zníženiu malého množstva vajec uvedených v § 5 ods. 1 písm. a) o 50 %. </w:t>
            </w:r>
            <w:r w:rsidRPr="00F6062A">
              <w:rPr>
                <w:rFonts w:ascii="Times New Roman" w:eastAsia="Times New Roman" w:hAnsi="Times New Roman" w:cs="Times New Roman"/>
                <w:color w:val="000000"/>
                <w:sz w:val="24"/>
                <w:szCs w:val="24"/>
              </w:rPr>
              <w:br/>
              <w:t xml:space="preserve">Na rozporovom konaní dňa 13.10.2025 boli vysvetlené vzájomné stanoviská, ale nedošlo k odstráneniu rozporu. </w:t>
            </w:r>
            <w:r w:rsidRPr="00F6062A">
              <w:rPr>
                <w:rFonts w:ascii="Times New Roman" w:eastAsia="Times New Roman" w:hAnsi="Times New Roman" w:cs="Times New Roman"/>
                <w:color w:val="000000"/>
                <w:sz w:val="24"/>
                <w:szCs w:val="24"/>
              </w:rPr>
              <w:br/>
            </w:r>
            <w:r w:rsidRPr="00F6062A">
              <w:rPr>
                <w:rFonts w:ascii="Times New Roman" w:eastAsia="Times New Roman" w:hAnsi="Times New Roman" w:cs="Times New Roman"/>
                <w:color w:val="000000"/>
                <w:sz w:val="24"/>
                <w:szCs w:val="24"/>
              </w:rPr>
              <w:br/>
              <w:t xml:space="preserve">Rozpor trvá. </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lastRenderedPageBreak/>
              <w:t>Verejnosť</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Verejnosť</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 § 1 ods. c</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 xml:space="preserve">Nariadenie 360/2011 je obmedzujúca regulácia pre priame dodávanie a predaj potravín. </w:t>
            </w:r>
            <w:r w:rsidRPr="00F6062A">
              <w:rPr>
                <w:rFonts w:ascii="Times New Roman" w:eastAsia="Times New Roman" w:hAnsi="Times New Roman" w:cs="Times New Roman"/>
                <w:color w:val="000000"/>
                <w:sz w:val="24"/>
                <w:szCs w:val="24"/>
              </w:rPr>
              <w:br/>
              <w:t xml:space="preserve">Podľa § 1, ods. 1, písm. a) nariadenia vlády 360/2011 sa obmedzujúce hygienické požiadavky na priamy predaj a dodávanie malého množstva prvotných produktov vzťahujú na prvovýrobcov. </w:t>
            </w:r>
            <w:r w:rsidRPr="00F6062A">
              <w:rPr>
                <w:rFonts w:ascii="Times New Roman" w:eastAsia="Times New Roman" w:hAnsi="Times New Roman" w:cs="Times New Roman"/>
                <w:color w:val="000000"/>
                <w:sz w:val="24"/>
                <w:szCs w:val="24"/>
              </w:rPr>
              <w:br/>
              <w:t>Prvovýrobcom podľa tohto nariadenia vlády je fyzická osoba, fyzická osoba podnikateľ alebo právnická osoba, ktorá vykonáva poľnohospodársku činnosť podľa osobitných predpisov. Poľnohospodársku výrobu ( prvovýrobca ) môže za účelom príjmu ( predaj / dodávanie potravín ) vykonávať fyzická osoba, ktorá vykonáva činnosť podľa zákona  o súkromnom podnikaní občanov ( SHR ).</w:t>
            </w:r>
            <w:r w:rsidRPr="00F6062A">
              <w:rPr>
                <w:rFonts w:ascii="Times New Roman" w:eastAsia="Times New Roman" w:hAnsi="Times New Roman" w:cs="Times New Roman"/>
                <w:color w:val="000000"/>
                <w:sz w:val="24"/>
                <w:szCs w:val="24"/>
              </w:rPr>
              <w:br/>
              <w:t>Z uvedeného vyplýva, že dodávanie a predaj malého množstva potravín môže vykonávať fyzická osoba - prvovýrobca, ktorá vykonáva poľnohospodársku činnosť a má pridelené IČO.</w:t>
            </w:r>
            <w:r w:rsidRPr="00F6062A">
              <w:rPr>
                <w:rFonts w:ascii="Times New Roman" w:eastAsia="Times New Roman" w:hAnsi="Times New Roman" w:cs="Times New Roman"/>
                <w:color w:val="000000"/>
                <w:sz w:val="24"/>
                <w:szCs w:val="24"/>
              </w:rPr>
              <w:br/>
              <w:t xml:space="preserve">Príležitostnú poľnohospodársku výrobu ( predaj / dodávanie drobného množstva spracovaných / nespracovaných produktov vlastnej pestovateľskej / chovateľskej činnosti )  môže vykonávať iba súkromná fyzická osoba z príjmom z príležitostnej poľnohospodárskej výroby podľa § 8, ods.1, písm. </w:t>
            </w:r>
            <w:r w:rsidRPr="00F6062A">
              <w:rPr>
                <w:rFonts w:ascii="Times New Roman" w:eastAsia="Times New Roman" w:hAnsi="Times New Roman" w:cs="Times New Roman"/>
                <w:color w:val="000000"/>
                <w:sz w:val="24"/>
                <w:szCs w:val="24"/>
              </w:rPr>
              <w:lastRenderedPageBreak/>
              <w:t>a) oslobodené od dane podľa § 9, ods.1, písm. g). ( 500 € ročne ).</w:t>
            </w:r>
            <w:r w:rsidRPr="00F6062A">
              <w:rPr>
                <w:rFonts w:ascii="Times New Roman" w:eastAsia="Times New Roman" w:hAnsi="Times New Roman" w:cs="Times New Roman"/>
                <w:color w:val="000000"/>
                <w:sz w:val="24"/>
                <w:szCs w:val="24"/>
              </w:rPr>
              <w:br/>
              <w:t>Podľa § 3, ods. 3 zákona 455/1991 živnosťou nie je predaj nespracovaných alebo spracovaných rastlinných a živočíšnych výrobkov z vlastnej drobnej pestovateľskej a chovateľskej činnosti fyzickými osobami priamo konečnému spotrebiteľovi.</w:t>
            </w:r>
            <w:r w:rsidRPr="00F6062A">
              <w:rPr>
                <w:rFonts w:ascii="Times New Roman" w:eastAsia="Times New Roman" w:hAnsi="Times New Roman" w:cs="Times New Roman"/>
                <w:color w:val="000000"/>
                <w:sz w:val="24"/>
                <w:szCs w:val="24"/>
              </w:rPr>
              <w:br/>
              <w:t xml:space="preserve">Z aplikačnej praxe vyplýva, že v rozpore s ústavou, právnymi predpismi potravinového práva a o ochrane súkromia orgány úradnej kontroly potravín nátlakom a vynucovaním sankciami nezákonne registrujú a kontrolujú súkromné fyzické osoby v ich obydlí alebo súkromí.  </w:t>
            </w:r>
            <w:r w:rsidRPr="00F6062A">
              <w:rPr>
                <w:rFonts w:ascii="Times New Roman" w:eastAsia="Times New Roman" w:hAnsi="Times New Roman" w:cs="Times New Roman"/>
                <w:color w:val="000000"/>
                <w:sz w:val="24"/>
                <w:szCs w:val="24"/>
              </w:rPr>
              <w:br/>
              <w:t>V záujme právnej istoty a ochrany pred šikanovaním súkromných fyzických osôb je potrebné vymedziť, na ktoré súkromné a príležitostné činnosti sa nariadenie vlády nevzťahuje.</w:t>
            </w:r>
            <w:r w:rsidRPr="00F6062A">
              <w:rPr>
                <w:rFonts w:ascii="Times New Roman" w:eastAsia="Times New Roman" w:hAnsi="Times New Roman" w:cs="Times New Roman"/>
                <w:color w:val="000000"/>
                <w:sz w:val="24"/>
                <w:szCs w:val="24"/>
              </w:rPr>
              <w:br/>
              <w:t>Dopĺňa sa § 1, písm. c), ktorý znie :</w:t>
            </w:r>
            <w:r w:rsidRPr="00F6062A">
              <w:rPr>
                <w:rFonts w:ascii="Times New Roman" w:eastAsia="Times New Roman" w:hAnsi="Times New Roman" w:cs="Times New Roman"/>
                <w:color w:val="000000"/>
                <w:sz w:val="24"/>
                <w:szCs w:val="24"/>
              </w:rPr>
              <w:br/>
              <w:t>Toto nariadenie vlády sa nevzťahuje na súkromné fyzické osoby, ktoré dodávajú príležitostne na základe povolenia obce1 na miestnom trhovisku vlastnú spracovanú / nespracovanú pestovateľskú / chovateľskú poľnohospodársku  činnosť pre súkromnú domácu spotrebu končeného spotrebiteľa, ak súhrn príjmov z tejto činnosti nepresiahne 500 € v jednom kalendárnom roku počas maximálne 30 dní v jednom kalendárnom roku.</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lastRenderedPageBreak/>
              <w:t>N</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 xml:space="preserve">Pripomienka ide nad rámec predkladaného materiálu. Predkladateľ v tejto chvíli nemá ambíciu nemá dôvod meniť ustanovenia, ktoré z hľadiska praxe nie sú problematické. </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Verejnosť</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Verejnosť</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rsidP="00F6062A">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 2 ods. 3</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 2</w:t>
            </w:r>
            <w:r w:rsidRPr="00F6062A">
              <w:rPr>
                <w:rFonts w:ascii="Times New Roman" w:eastAsia="Times New Roman" w:hAnsi="Times New Roman" w:cs="Times New Roman"/>
                <w:color w:val="000000"/>
                <w:sz w:val="24"/>
                <w:szCs w:val="24"/>
              </w:rPr>
              <w:br/>
              <w:t>(3) Malé množstvá prvotných produktov živočíšneho pôvodu, ktorými sú produkty akvakultúry (ďalej len „ryby“), surové mlieko, vajcia, možno dodávať len miestnej maloobchodnej prevádzkarni.</w:t>
            </w:r>
            <w:r w:rsidRPr="00F6062A">
              <w:rPr>
                <w:rFonts w:ascii="Times New Roman" w:eastAsia="Times New Roman" w:hAnsi="Times New Roman" w:cs="Times New Roman"/>
                <w:color w:val="000000"/>
                <w:sz w:val="24"/>
                <w:szCs w:val="24"/>
              </w:rPr>
              <w:br/>
              <w:t xml:space="preserve">Neexistuje žiadna podstata ani riziko, ktorá by oprávňovalo obmedzovať dodávanie malých množstiev na územie alebo trvanie prepravy v súvislosti  momentálnou súzemnou organizáciou alebo usporiadním orgánu úradnej kontroly </w:t>
            </w:r>
            <w:r w:rsidRPr="00F6062A">
              <w:rPr>
                <w:rFonts w:ascii="Times New Roman" w:eastAsia="Times New Roman" w:hAnsi="Times New Roman" w:cs="Times New Roman"/>
                <w:color w:val="000000"/>
                <w:sz w:val="24"/>
                <w:szCs w:val="24"/>
              </w:rPr>
              <w:lastRenderedPageBreak/>
              <w:t>potravín - čo je v súčasnom znení právny a vecný nezmysel. Uvádzanie na trh a bezpečnosť potravín nemá právny ani vecný súvis s organizáciou úradnej kontroly potravín.</w:t>
            </w:r>
            <w:r w:rsidRPr="00F6062A">
              <w:rPr>
                <w:rFonts w:ascii="Times New Roman" w:eastAsia="Times New Roman" w:hAnsi="Times New Roman" w:cs="Times New Roman"/>
                <w:color w:val="000000"/>
                <w:sz w:val="24"/>
                <w:szCs w:val="24"/>
              </w:rPr>
              <w:br/>
              <w:t>Neexistuje žiadna podstata alebo riziko, ktoré by obmedzovalo dodávanie medu na územie alebo trvanie prepravy.</w:t>
            </w:r>
            <w:r w:rsidRPr="00F6062A">
              <w:rPr>
                <w:rFonts w:ascii="Times New Roman" w:eastAsia="Times New Roman" w:hAnsi="Times New Roman" w:cs="Times New Roman"/>
                <w:color w:val="000000"/>
                <w:sz w:val="24"/>
                <w:szCs w:val="24"/>
              </w:rPr>
              <w:br/>
              <w:t>Je potrebné vymedziť definíciu miestnej maloobchodnej prevádzkarne. - "ktorá územne, vzdialenosťou a časovo bezprostredne súvisí s charakterom a rozsahom  prvovýroby za dodržania hygienických podmienok manipulácie a prepravy".</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lastRenderedPageBreak/>
              <w:t>N</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Materiál obsahuje definície miestnej maloobchodnej prevádzkarne, ktorú predkladateľ podľa požiadaviek praxe považuje za dostatočnú. Od novej úpravy predaja včelárskych produktov predkladateľ upustil.</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ÚNMSSR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Úrad pre normalizáciu,  metrológiu a skúšobníctvo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rsidP="00F6062A">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Čl. I</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Do vlastného materiálu v Čl. I navrhujeme za bod 2 doplniť nový bod 3 v znení: „V § 2 sa dopĺňa odsek 5, ktorý znie: „Teplota uchovávania malého množstva prvotných produktov ustanovená v tomto nariadení vlády sa meria povinne kalibrovaným meradlomX) ““. Doterajšie body 3 až 14 sa označia ako body 4 až 15. Odkaz pod čiarou k „X“ znie: „§ 17 zákona č. 157/2018 Z. z. o metrológii a o zmene a doplnení niektorých zákonov v znení neskorších predpisov.“</w:t>
            </w:r>
            <w:r w:rsidRPr="00F6062A">
              <w:rPr>
                <w:rFonts w:ascii="Times New Roman" w:eastAsia="Times New Roman" w:hAnsi="Times New Roman" w:cs="Times New Roman"/>
                <w:color w:val="000000"/>
                <w:sz w:val="24"/>
                <w:szCs w:val="24"/>
              </w:rPr>
              <w:br/>
              <w:t xml:space="preserve">Odôvodnenie: Nariadenie vlády Slovenskej republiky č. 360/2011 Z. z. ustanovuje teploty uchovávania malého množstva prvotných produktov čím sa nepriamo ukladá povinnosť merať ustanovenú teplotu, pretože bez merania teploty nie je možné dodržať ustanovenia tohto nariadenia vlády o teplotách pri uchovávaní prvotných produktov. Vzhľadom na to, že na daný účel merania teploty, podľa Zákona č. 157/2018 Z. z. o metrológii a o zmene a doplnení niektorých zákonov v znení neskorších predpisov (ďalej len „zákon o metrológii“), nie je v skupine určených meradiel vhodné určené meradlo, a z predmetného osobitného predpisu vyplýva, že sa má meranie vykonávať, podľa § 17 ods. 1 zákona o metrológii je povinnosť použiť povinne kalibrované meradlo. ÚNMS SR má preto za to, že je vhodné zaviesť odkaz na príslušné ustanovenie zákona o metrológii, ktoré ustanovuje všeobecný rámec používania povinne kalibrovaných meradiel. Zároveň máme za to, že </w:t>
            </w:r>
            <w:r w:rsidRPr="00F6062A">
              <w:rPr>
                <w:rFonts w:ascii="Times New Roman" w:eastAsia="Times New Roman" w:hAnsi="Times New Roman" w:cs="Times New Roman"/>
                <w:color w:val="000000"/>
                <w:sz w:val="24"/>
                <w:szCs w:val="24"/>
              </w:rPr>
              <w:lastRenderedPageBreak/>
              <w:t>precizovanie predmetného nariadenia vlády v oblasti používania povinne kalibrovaných meradiel bude mať pozitívny vplyv na zachovanie zdravotnej bezpečnosti a kvality prvotných produktov, čo je, ako sa uvádza v predkladacej a dôvodovej správe k predmetnému materiálu, zámerom programového vyhlásenia vlády.</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lastRenderedPageBreak/>
              <w:t>N</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Predkladateľ chápe dôvod vznesenia pripomienky, avšak vzhľadom na predmet úpravy nariadenia vlády nie je podľa nášho názoru možné a odôvodnené pri tzv. malých množstvách požadovať od bežných fyzických osôb používanie povinne kalibrovaného meradla. Súčasná právna úprava je v tomto smere plne vyhovujúca.</w:t>
            </w:r>
          </w:p>
        </w:tc>
      </w:tr>
      <w:tr w:rsidR="001B640F" w:rsidRPr="00F6062A" w:rsidTr="00F6062A">
        <w:trPr>
          <w:jc w:val="center"/>
        </w:trPr>
        <w:tc>
          <w:tcPr>
            <w:tcW w:w="1944" w:type="dxa"/>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ÚNMSSR</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Úrad pre normalizáciu,  metrológiu a skúšobníctvo Slovenskej republiky</w:t>
            </w:r>
          </w:p>
        </w:tc>
        <w:tc>
          <w:tcPr>
            <w:tcW w:w="891"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O</w:t>
            </w:r>
          </w:p>
        </w:tc>
        <w:tc>
          <w:tcPr>
            <w:tcW w:w="6480" w:type="dxa"/>
          </w:tcPr>
          <w:p w:rsidR="001B640F" w:rsidRPr="00F6062A" w:rsidRDefault="00357C47" w:rsidP="00F6062A">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Celému materiálu</w:t>
            </w:r>
            <w:r w:rsidRPr="00F6062A">
              <w:rPr>
                <w:rFonts w:ascii="Times New Roman" w:eastAsia="Times New Roman" w:hAnsi="Times New Roman" w:cs="Times New Roman"/>
                <w:b/>
                <w:color w:val="000000"/>
                <w:sz w:val="24"/>
                <w:szCs w:val="24"/>
              </w:rPr>
              <w:br/>
            </w:r>
            <w:r w:rsidRPr="00F6062A">
              <w:rPr>
                <w:rFonts w:ascii="Times New Roman" w:eastAsia="Times New Roman" w:hAnsi="Times New Roman" w:cs="Times New Roman"/>
                <w:color w:val="000000"/>
                <w:sz w:val="24"/>
                <w:szCs w:val="24"/>
              </w:rPr>
              <w:t>Podľa dôvodovej správy všeobecnej bude návrh nariadenia vlády Slovenskej republiky, ktorým sa mení nariadenie vlády Slovenskej republiky č. 360/2011 Z. z., ktorým sa ustanovujú hygienické požiadavky na priamy predaj a dodávanie malého množstva prvotných produktov rastlinného a živočíšneho pôvodu a dodávanie mlieka a mliečnych výrobkov konečnému spotrebiteľovi a iným maloobchodným prevádzkarniam v znení nariadenia vlády Slovenskej republiky č. 100/2016 Z. z.  (ďalej len „návrh nariadenia vlády“) predmetom vnútrokomunitárneho pripomienkového konania (ďalej len „VPK“). Vzhľadom na to, že návrhy právnych predpisov a aj ich novely predložené na VPK majú v záverečných ustanoveniach obsahovať odkaz na smernicu (EÚ) 2015/1535, ktorou sa stanovuje postup pri poskytovaní informácií v oblasti technických predpisov a pravidiel vzťahujúcich sa na služby informačnej spoločnosti (ďalej len „smernica (EÚ) 2015/1535“) navrhujeme do návrhu nariadenia vlády (vlastný materiál) doplniť v súlade s Čl. 5 ods. 3 Legislatívnych pravidiel v platnom znení informáciu o tom, že novela nariadenia vlády bola prijatá v súlade s právne záväzným aktom Európskej únie v oblasti technických predpisov, ktorým je smernica (EÚ) 2015/1535 v znení uvedenom v Legislatívnych pravidlách.</w:t>
            </w:r>
            <w:r w:rsidRPr="00F6062A">
              <w:rPr>
                <w:rFonts w:ascii="Times New Roman" w:eastAsia="Times New Roman" w:hAnsi="Times New Roman" w:cs="Times New Roman"/>
                <w:color w:val="000000"/>
                <w:sz w:val="24"/>
                <w:szCs w:val="24"/>
              </w:rPr>
              <w:br/>
              <w:t>Odôvodnenie je súčasťou pripomienky.</w:t>
            </w:r>
          </w:p>
        </w:tc>
        <w:tc>
          <w:tcPr>
            <w:tcW w:w="778" w:type="dxa"/>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A</w:t>
            </w:r>
          </w:p>
        </w:tc>
        <w:tc>
          <w:tcPr>
            <w:tcW w:w="2948" w:type="dxa"/>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Upravené v zmysle pripomienky.</w:t>
            </w:r>
          </w:p>
        </w:tc>
      </w:tr>
    </w:tbl>
    <w:p w:rsidR="000B2D78" w:rsidRPr="00F6062A" w:rsidRDefault="000B2D78">
      <w:pPr>
        <w:rPr>
          <w:rFonts w:ascii="Times New Roman" w:hAnsi="Times New Roman" w:cs="Times New Roman"/>
          <w:sz w:val="24"/>
          <w:szCs w:val="24"/>
        </w:rPr>
      </w:pPr>
    </w:p>
    <w:p w:rsidR="00F6062A" w:rsidRDefault="00F6062A">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E66622" w:rsidRPr="00F6062A" w:rsidRDefault="00E66622" w:rsidP="001E6254">
      <w:pPr>
        <w:keepLines/>
        <w:rPr>
          <w:rFonts w:ascii="Times New Roman" w:hAnsi="Times New Roman" w:cs="Times New Roman"/>
          <w:sz w:val="24"/>
          <w:szCs w:val="24"/>
        </w:rPr>
      </w:pPr>
      <w:r w:rsidRPr="00F6062A">
        <w:rPr>
          <w:rFonts w:ascii="Times New Roman" w:eastAsia="Times New Roman" w:hAnsi="Times New Roman" w:cs="Times New Roman"/>
          <w:sz w:val="24"/>
          <w:szCs w:val="24"/>
        </w:rPr>
        <w:lastRenderedPageBreak/>
        <w:t>Vznesené hromadné pripomienky</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44"/>
        <w:gridCol w:w="1296"/>
        <w:gridCol w:w="6480"/>
        <w:gridCol w:w="778"/>
        <w:gridCol w:w="2462"/>
      </w:tblGrid>
      <w:tr w:rsidR="000B16EA" w:rsidRPr="00F6062A" w:rsidTr="00343965">
        <w:trPr>
          <w:trHeight w:val="648"/>
          <w:jc w:val="center"/>
        </w:trPr>
        <w:tc>
          <w:tcPr>
            <w:tcW w:w="1944" w:type="dxa"/>
            <w:vAlign w:val="center"/>
          </w:tcPr>
          <w:p w:rsidR="000B16EA" w:rsidRPr="00F6062A" w:rsidRDefault="000B16EA"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Subjekt</w:t>
            </w:r>
          </w:p>
        </w:tc>
        <w:tc>
          <w:tcPr>
            <w:tcW w:w="1296" w:type="dxa"/>
            <w:vAlign w:val="center"/>
          </w:tcPr>
          <w:p w:rsidR="000B16EA" w:rsidRPr="00F6062A" w:rsidRDefault="000B16EA"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Podporo-</w:t>
            </w:r>
            <w:r w:rsidRPr="00F6062A">
              <w:rPr>
                <w:rFonts w:ascii="Times New Roman" w:hAnsi="Times New Roman" w:cs="Times New Roman"/>
                <w:b/>
                <w:bCs/>
                <w:sz w:val="24"/>
                <w:szCs w:val="24"/>
              </w:rPr>
              <w:br/>
              <w:t>vatelia</w:t>
            </w:r>
          </w:p>
        </w:tc>
        <w:tc>
          <w:tcPr>
            <w:tcW w:w="6480" w:type="dxa"/>
            <w:vAlign w:val="center"/>
          </w:tcPr>
          <w:p w:rsidR="000B16EA" w:rsidRPr="00F6062A" w:rsidRDefault="000B16EA"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Pripomienka</w:t>
            </w:r>
          </w:p>
        </w:tc>
        <w:tc>
          <w:tcPr>
            <w:tcW w:w="778" w:type="dxa"/>
            <w:vAlign w:val="center"/>
          </w:tcPr>
          <w:p w:rsidR="000B16EA" w:rsidRPr="00F6062A" w:rsidRDefault="000B16EA"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Vyh.</w:t>
            </w:r>
          </w:p>
        </w:tc>
        <w:tc>
          <w:tcPr>
            <w:tcW w:w="2462" w:type="dxa"/>
            <w:vAlign w:val="center"/>
          </w:tcPr>
          <w:p w:rsidR="000B16EA" w:rsidRPr="00F6062A" w:rsidRDefault="000B16EA"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Spôsob vyhodnotenia</w:t>
            </w:r>
          </w:p>
        </w:tc>
      </w:tr>
      <w:tr w:rsidR="00FD33DF" w:rsidRPr="00F6062A" w:rsidTr="00FD33DF">
        <w:trPr>
          <w:trHeight w:val="648"/>
          <w:jc w:val="center"/>
        </w:trPr>
        <w:tc>
          <w:tcPr>
            <w:tcW w:w="12960" w:type="dxa"/>
            <w:gridSpan w:val="5"/>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K materiálu neboli pridané hromadné pripomienky.</w:t>
            </w:r>
          </w:p>
        </w:tc>
      </w:tr>
    </w:tbl>
    <w:p w:rsidR="00E66622" w:rsidRPr="00F6062A" w:rsidRDefault="00E66622">
      <w:pPr>
        <w:rPr>
          <w:rFonts w:ascii="Times New Roman" w:hAnsi="Times New Roman" w:cs="Times New Roman"/>
          <w:sz w:val="24"/>
          <w:szCs w:val="24"/>
        </w:rPr>
      </w:pPr>
    </w:p>
    <w:p w:rsidR="00677591" w:rsidRPr="00F6062A" w:rsidRDefault="00677591" w:rsidP="001E6254">
      <w:pPr>
        <w:keepLines/>
        <w:rPr>
          <w:rFonts w:ascii="Times New Roman" w:hAnsi="Times New Roman" w:cs="Times New Roman"/>
          <w:sz w:val="24"/>
          <w:szCs w:val="24"/>
          <w:lang w:val="en-US"/>
        </w:rPr>
      </w:pPr>
      <w:r w:rsidRPr="00F6062A">
        <w:rPr>
          <w:rFonts w:ascii="Times New Roman" w:hAnsi="Times New Roman" w:cs="Times New Roman"/>
          <w:sz w:val="24"/>
          <w:szCs w:val="24"/>
        </w:rPr>
        <w:t>Sumarizácia vznesených pripomienok pod</w:t>
      </w:r>
      <w:r w:rsidRPr="00F6062A">
        <w:rPr>
          <w:rFonts w:ascii="Times New Roman" w:hAnsi="Times New Roman" w:cs="Times New Roman"/>
          <w:sz w:val="24"/>
          <w:szCs w:val="24"/>
          <w:lang w:val="en-US"/>
        </w:rPr>
        <w:t>ľa subjektov</w:t>
      </w:r>
    </w:p>
    <w:tbl>
      <w:tblPr>
        <w:tblW w:w="500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16"/>
        <w:gridCol w:w="6711"/>
        <w:gridCol w:w="1550"/>
        <w:gridCol w:w="1550"/>
        <w:gridCol w:w="1537"/>
        <w:gridCol w:w="1096"/>
      </w:tblGrid>
      <w:tr w:rsidR="00634468" w:rsidRPr="00F6062A" w:rsidTr="00F6062A">
        <w:trPr>
          <w:trHeight w:val="397"/>
          <w:jc w:val="center"/>
        </w:trPr>
        <w:tc>
          <w:tcPr>
            <w:tcW w:w="178" w:type="pct"/>
            <w:tcBorders>
              <w:right w:val="single" w:sz="2" w:space="0" w:color="auto"/>
            </w:tcBorders>
            <w:vAlign w:val="center"/>
          </w:tcPr>
          <w:p w:rsidR="00634468" w:rsidRPr="00F6062A" w:rsidRDefault="00634468"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Č.</w:t>
            </w:r>
          </w:p>
        </w:tc>
        <w:tc>
          <w:tcPr>
            <w:tcW w:w="2750" w:type="pct"/>
            <w:tcBorders>
              <w:top w:val="single" w:sz="2" w:space="0" w:color="auto"/>
              <w:left w:val="single" w:sz="2" w:space="0" w:color="auto"/>
              <w:bottom w:val="single" w:sz="4" w:space="0" w:color="auto"/>
              <w:right w:val="single" w:sz="2" w:space="0" w:color="auto"/>
            </w:tcBorders>
            <w:vAlign w:val="center"/>
          </w:tcPr>
          <w:p w:rsidR="00634468" w:rsidRPr="00F6062A" w:rsidRDefault="00A80C4C"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Subjekt</w:t>
            </w:r>
          </w:p>
        </w:tc>
        <w:tc>
          <w:tcPr>
            <w:tcW w:w="613" w:type="pct"/>
            <w:tcBorders>
              <w:left w:val="single" w:sz="2" w:space="0" w:color="auto"/>
            </w:tcBorders>
            <w:vAlign w:val="center"/>
          </w:tcPr>
          <w:p w:rsidR="00634468" w:rsidRPr="00F6062A" w:rsidRDefault="00A80C4C"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Pripomienky do termínu</w:t>
            </w:r>
          </w:p>
        </w:tc>
        <w:tc>
          <w:tcPr>
            <w:tcW w:w="613" w:type="pct"/>
            <w:vAlign w:val="center"/>
          </w:tcPr>
          <w:p w:rsidR="00634468" w:rsidRPr="00F6062A" w:rsidRDefault="00A80C4C" w:rsidP="001E6254">
            <w:pPr>
              <w:keepLines/>
              <w:spacing w:after="0" w:line="240" w:lineRule="auto"/>
              <w:jc w:val="center"/>
              <w:rPr>
                <w:rFonts w:ascii="Times New Roman" w:hAnsi="Times New Roman" w:cs="Times New Roman"/>
                <w:b/>
                <w:bCs/>
                <w:sz w:val="24"/>
                <w:szCs w:val="24"/>
                <w:lang w:val="en-US"/>
              </w:rPr>
            </w:pPr>
            <w:r w:rsidRPr="00F6062A">
              <w:rPr>
                <w:rFonts w:ascii="Times New Roman" w:hAnsi="Times New Roman" w:cs="Times New Roman"/>
                <w:b/>
                <w:bCs/>
                <w:sz w:val="24"/>
                <w:szCs w:val="24"/>
              </w:rPr>
              <w:t>Pripomienky po termíne</w:t>
            </w:r>
          </w:p>
        </w:tc>
        <w:tc>
          <w:tcPr>
            <w:tcW w:w="486" w:type="pct"/>
            <w:vAlign w:val="center"/>
          </w:tcPr>
          <w:p w:rsidR="00634468" w:rsidRPr="00F6062A" w:rsidRDefault="00634468"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Nemali pripomienky</w:t>
            </w:r>
          </w:p>
        </w:tc>
        <w:tc>
          <w:tcPr>
            <w:tcW w:w="486" w:type="pct"/>
            <w:vAlign w:val="center"/>
          </w:tcPr>
          <w:p w:rsidR="00634468" w:rsidRPr="00F6062A" w:rsidRDefault="00A80C4C" w:rsidP="001E6254">
            <w:pPr>
              <w:keepLines/>
              <w:spacing w:after="0" w:line="240" w:lineRule="auto"/>
              <w:jc w:val="center"/>
              <w:rPr>
                <w:rFonts w:ascii="Times New Roman" w:hAnsi="Times New Roman" w:cs="Times New Roman"/>
                <w:b/>
                <w:bCs/>
                <w:sz w:val="24"/>
                <w:szCs w:val="24"/>
              </w:rPr>
            </w:pPr>
            <w:r w:rsidRPr="00F6062A">
              <w:rPr>
                <w:rFonts w:ascii="Times New Roman" w:hAnsi="Times New Roman" w:cs="Times New Roman"/>
                <w:b/>
                <w:bCs/>
                <w:sz w:val="24"/>
                <w:szCs w:val="24"/>
              </w:rPr>
              <w:t>Vôbec neza</w:t>
            </w:r>
            <w:r w:rsidR="0001352E" w:rsidRPr="00F6062A">
              <w:rPr>
                <w:rFonts w:ascii="Times New Roman" w:hAnsi="Times New Roman" w:cs="Times New Roman"/>
                <w:b/>
                <w:bCs/>
                <w:sz w:val="24"/>
                <w:szCs w:val="24"/>
              </w:rPr>
              <w:t>slali</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APZD</w:t>
            </w:r>
            <w:r w:rsidRPr="00F6062A">
              <w:rPr>
                <w:rFonts w:ascii="Times New Roman" w:eastAsia="Times New Roman" w:hAnsi="Times New Roman" w:cs="Times New Roman"/>
                <w:color w:val="000000"/>
                <w:sz w:val="24"/>
                <w:szCs w:val="24"/>
              </w:rPr>
              <w:t xml:space="preserve"> – Asociácia priemyselných zväzov a dopravy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AZZZ SR</w:t>
            </w:r>
            <w:r w:rsidRPr="00F6062A">
              <w:rPr>
                <w:rFonts w:ascii="Times New Roman" w:eastAsia="Times New Roman" w:hAnsi="Times New Roman" w:cs="Times New Roman"/>
                <w:color w:val="000000"/>
                <w:sz w:val="24"/>
                <w:szCs w:val="24"/>
              </w:rPr>
              <w:t xml:space="preserve"> – Asociácia zamestnávatelských zväzov a združení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3.</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BBSK</w:t>
            </w:r>
            <w:r w:rsidRPr="00F6062A">
              <w:rPr>
                <w:rFonts w:ascii="Times New Roman" w:eastAsia="Times New Roman" w:hAnsi="Times New Roman" w:cs="Times New Roman"/>
                <w:color w:val="000000"/>
                <w:sz w:val="24"/>
                <w:szCs w:val="24"/>
              </w:rPr>
              <w:t xml:space="preserve"> – Banskobystrický samosprávny kraj</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4.</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BSK</w:t>
            </w:r>
            <w:r w:rsidRPr="00F6062A">
              <w:rPr>
                <w:rFonts w:ascii="Times New Roman" w:eastAsia="Times New Roman" w:hAnsi="Times New Roman" w:cs="Times New Roman"/>
                <w:color w:val="000000"/>
                <w:sz w:val="24"/>
                <w:szCs w:val="24"/>
              </w:rPr>
              <w:t xml:space="preserve"> – BRATISLAVSKÝ SAMOSPRÁVNY KRAJ</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5.</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GPSR</w:t>
            </w:r>
            <w:r w:rsidRPr="00F6062A">
              <w:rPr>
                <w:rFonts w:ascii="Times New Roman" w:eastAsia="Times New Roman" w:hAnsi="Times New Roman" w:cs="Times New Roman"/>
                <w:color w:val="000000"/>
                <w:sz w:val="24"/>
                <w:szCs w:val="24"/>
              </w:rPr>
              <w:t xml:space="preserve"> – Generálna prokuratúra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6.</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KBS</w:t>
            </w:r>
            <w:r w:rsidRPr="00F6062A">
              <w:rPr>
                <w:rFonts w:ascii="Times New Roman" w:eastAsia="Times New Roman" w:hAnsi="Times New Roman" w:cs="Times New Roman"/>
                <w:color w:val="000000"/>
                <w:sz w:val="24"/>
                <w:szCs w:val="24"/>
              </w:rPr>
              <w:t xml:space="preserve"> – Konferencia biskupov Slovenska</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7.</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KOZSR</w:t>
            </w:r>
            <w:r w:rsidRPr="00F6062A">
              <w:rPr>
                <w:rFonts w:ascii="Times New Roman" w:eastAsia="Times New Roman" w:hAnsi="Times New Roman" w:cs="Times New Roman"/>
                <w:color w:val="000000"/>
                <w:sz w:val="24"/>
                <w:szCs w:val="24"/>
              </w:rPr>
              <w:t xml:space="preserve"> – Konfederácia odborových zväzov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 (0o, 1z)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8.</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KSK</w:t>
            </w:r>
            <w:r w:rsidRPr="00F6062A">
              <w:rPr>
                <w:rFonts w:ascii="Times New Roman" w:eastAsia="Times New Roman" w:hAnsi="Times New Roman" w:cs="Times New Roman"/>
                <w:color w:val="000000"/>
                <w:sz w:val="24"/>
                <w:szCs w:val="24"/>
              </w:rPr>
              <w:t xml:space="preserve"> – Košický samosprávny kraj</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9.</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Klub 500</w:t>
            </w:r>
            <w:r w:rsidRPr="00F6062A">
              <w:rPr>
                <w:rFonts w:ascii="Times New Roman" w:eastAsia="Times New Roman" w:hAnsi="Times New Roman" w:cs="Times New Roman"/>
                <w:color w:val="000000"/>
                <w:sz w:val="24"/>
                <w:szCs w:val="24"/>
              </w:rPr>
              <w:t xml:space="preserve"> – Klub 500</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10.</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MDSR</w:t>
            </w:r>
            <w:r w:rsidRPr="00F6062A">
              <w:rPr>
                <w:rFonts w:ascii="Times New Roman" w:eastAsia="Times New Roman" w:hAnsi="Times New Roman" w:cs="Times New Roman"/>
                <w:color w:val="000000"/>
                <w:sz w:val="24"/>
                <w:szCs w:val="24"/>
              </w:rPr>
              <w:t xml:space="preserve"> – Ministerstvo dopravy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5 (5o,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11.</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MFSR</w:t>
            </w:r>
            <w:r w:rsidRPr="00F6062A">
              <w:rPr>
                <w:rFonts w:ascii="Times New Roman" w:eastAsia="Times New Roman" w:hAnsi="Times New Roman" w:cs="Times New Roman"/>
                <w:color w:val="000000"/>
                <w:sz w:val="24"/>
                <w:szCs w:val="24"/>
              </w:rPr>
              <w:t xml:space="preserve"> – Ministerstvo financií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 (1o,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12.</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MHSR</w:t>
            </w:r>
            <w:r w:rsidRPr="00F6062A">
              <w:rPr>
                <w:rFonts w:ascii="Times New Roman" w:eastAsia="Times New Roman" w:hAnsi="Times New Roman" w:cs="Times New Roman"/>
                <w:color w:val="000000"/>
                <w:sz w:val="24"/>
                <w:szCs w:val="24"/>
              </w:rPr>
              <w:t xml:space="preserve"> – Ministerstvo hospodárstva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 (0o, 1z)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13.</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MINCRS</w:t>
            </w:r>
            <w:r w:rsidRPr="00F6062A">
              <w:rPr>
                <w:rFonts w:ascii="Times New Roman" w:eastAsia="Times New Roman" w:hAnsi="Times New Roman" w:cs="Times New Roman"/>
                <w:color w:val="000000"/>
                <w:sz w:val="24"/>
                <w:szCs w:val="24"/>
              </w:rPr>
              <w:t xml:space="preserve"> – Ministerstvo cestovného ruchu a športu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4 (4o,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14.</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MIRRI SR</w:t>
            </w:r>
            <w:r w:rsidRPr="00F6062A">
              <w:rPr>
                <w:rFonts w:ascii="Times New Roman" w:eastAsia="Times New Roman" w:hAnsi="Times New Roman" w:cs="Times New Roman"/>
                <w:color w:val="000000"/>
                <w:sz w:val="24"/>
                <w:szCs w:val="24"/>
              </w:rPr>
              <w:t xml:space="preserve"> – Ministerstvo investícií, regionálneho rozvoja a informatizácie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15.</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MKSR</w:t>
            </w:r>
            <w:r w:rsidRPr="00F6062A">
              <w:rPr>
                <w:rFonts w:ascii="Times New Roman" w:eastAsia="Times New Roman" w:hAnsi="Times New Roman" w:cs="Times New Roman"/>
                <w:color w:val="000000"/>
                <w:sz w:val="24"/>
                <w:szCs w:val="24"/>
              </w:rPr>
              <w:t xml:space="preserve"> – Ministerstvo kultúry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 (1o,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16.</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MOSR</w:t>
            </w:r>
            <w:r w:rsidRPr="00F6062A">
              <w:rPr>
                <w:rFonts w:ascii="Times New Roman" w:eastAsia="Times New Roman" w:hAnsi="Times New Roman" w:cs="Times New Roman"/>
                <w:color w:val="000000"/>
                <w:sz w:val="24"/>
                <w:szCs w:val="24"/>
              </w:rPr>
              <w:t xml:space="preserve"> – Ministerstvo obrany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lastRenderedPageBreak/>
              <w:t>17.</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MPRVSR</w:t>
            </w:r>
            <w:r w:rsidRPr="00F6062A">
              <w:rPr>
                <w:rFonts w:ascii="Times New Roman" w:eastAsia="Times New Roman" w:hAnsi="Times New Roman" w:cs="Times New Roman"/>
                <w:color w:val="000000"/>
                <w:sz w:val="24"/>
                <w:szCs w:val="24"/>
              </w:rPr>
              <w:t xml:space="preserve"> – Ministerstvo pôdohospodárstva a rozvoja vidieka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18.</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MPSVRSR</w:t>
            </w:r>
            <w:r w:rsidRPr="00F6062A">
              <w:rPr>
                <w:rFonts w:ascii="Times New Roman" w:eastAsia="Times New Roman" w:hAnsi="Times New Roman" w:cs="Times New Roman"/>
                <w:color w:val="000000"/>
                <w:sz w:val="24"/>
                <w:szCs w:val="24"/>
              </w:rPr>
              <w:t xml:space="preserve"> – Ministerstvo práce, sociálnych vecí a rodiny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19.</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MSSR</w:t>
            </w:r>
            <w:r w:rsidRPr="00F6062A">
              <w:rPr>
                <w:rFonts w:ascii="Times New Roman" w:eastAsia="Times New Roman" w:hAnsi="Times New Roman" w:cs="Times New Roman"/>
                <w:color w:val="000000"/>
                <w:sz w:val="24"/>
                <w:szCs w:val="24"/>
              </w:rPr>
              <w:t xml:space="preserve"> – Ministerstvo spravodlivosti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 (1o,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20.</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MVSR</w:t>
            </w:r>
            <w:r w:rsidRPr="00F6062A">
              <w:rPr>
                <w:rFonts w:ascii="Times New Roman" w:eastAsia="Times New Roman" w:hAnsi="Times New Roman" w:cs="Times New Roman"/>
                <w:color w:val="000000"/>
                <w:sz w:val="24"/>
                <w:szCs w:val="24"/>
              </w:rPr>
              <w:t xml:space="preserve"> – Ministerstvo vnútra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21.</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MZSR</w:t>
            </w:r>
            <w:r w:rsidRPr="00F6062A">
              <w:rPr>
                <w:rFonts w:ascii="Times New Roman" w:eastAsia="Times New Roman" w:hAnsi="Times New Roman" w:cs="Times New Roman"/>
                <w:color w:val="000000"/>
                <w:sz w:val="24"/>
                <w:szCs w:val="24"/>
              </w:rPr>
              <w:t xml:space="preserve"> – Ministerstvo zdravotníctva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 (1o,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22.</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MZVEZ SR</w:t>
            </w:r>
            <w:r w:rsidRPr="00F6062A">
              <w:rPr>
                <w:rFonts w:ascii="Times New Roman" w:eastAsia="Times New Roman" w:hAnsi="Times New Roman" w:cs="Times New Roman"/>
                <w:color w:val="000000"/>
                <w:sz w:val="24"/>
                <w:szCs w:val="24"/>
              </w:rPr>
              <w:t xml:space="preserve"> – Ministerstvo zahraničných vecí a európskych záležitostí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23.</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MŠVVaMSR</w:t>
            </w:r>
            <w:r w:rsidRPr="00F6062A">
              <w:rPr>
                <w:rFonts w:ascii="Times New Roman" w:eastAsia="Times New Roman" w:hAnsi="Times New Roman" w:cs="Times New Roman"/>
                <w:color w:val="000000"/>
                <w:sz w:val="24"/>
                <w:szCs w:val="24"/>
              </w:rPr>
              <w:t xml:space="preserve"> – Ministerstvo školstva,výskumu,vývoja a mládeže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24.</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MŽPSR</w:t>
            </w:r>
            <w:r w:rsidRPr="00F6062A">
              <w:rPr>
                <w:rFonts w:ascii="Times New Roman" w:eastAsia="Times New Roman" w:hAnsi="Times New Roman" w:cs="Times New Roman"/>
                <w:color w:val="000000"/>
                <w:sz w:val="24"/>
                <w:szCs w:val="24"/>
              </w:rPr>
              <w:t xml:space="preserve"> – Ministerstvo životného prostredia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25.</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NBS</w:t>
            </w:r>
            <w:r w:rsidRPr="00F6062A">
              <w:rPr>
                <w:rFonts w:ascii="Times New Roman" w:eastAsia="Times New Roman" w:hAnsi="Times New Roman" w:cs="Times New Roman"/>
                <w:color w:val="000000"/>
                <w:sz w:val="24"/>
                <w:szCs w:val="24"/>
              </w:rPr>
              <w:t xml:space="preserve"> – Národná banka Slovenska</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26.</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NBÚ</w:t>
            </w:r>
            <w:r w:rsidRPr="00F6062A">
              <w:rPr>
                <w:rFonts w:ascii="Times New Roman" w:eastAsia="Times New Roman" w:hAnsi="Times New Roman" w:cs="Times New Roman"/>
                <w:color w:val="000000"/>
                <w:sz w:val="24"/>
                <w:szCs w:val="24"/>
              </w:rPr>
              <w:t xml:space="preserve"> – Národný bezpečnostný úrad</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27.</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NKÚSR</w:t>
            </w:r>
            <w:r w:rsidRPr="00F6062A">
              <w:rPr>
                <w:rFonts w:ascii="Times New Roman" w:eastAsia="Times New Roman" w:hAnsi="Times New Roman" w:cs="Times New Roman"/>
                <w:color w:val="000000"/>
                <w:sz w:val="24"/>
                <w:szCs w:val="24"/>
              </w:rPr>
              <w:t xml:space="preserve"> – Najvyšší kontrolný úrad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28.</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NSK</w:t>
            </w:r>
            <w:r w:rsidRPr="00F6062A">
              <w:rPr>
                <w:rFonts w:ascii="Times New Roman" w:eastAsia="Times New Roman" w:hAnsi="Times New Roman" w:cs="Times New Roman"/>
                <w:color w:val="000000"/>
                <w:sz w:val="24"/>
                <w:szCs w:val="24"/>
              </w:rPr>
              <w:t xml:space="preserve"> – Nitriansky samosprávny kraj</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29.</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NSSR</w:t>
            </w:r>
            <w:r w:rsidRPr="00F6062A">
              <w:rPr>
                <w:rFonts w:ascii="Times New Roman" w:eastAsia="Times New Roman" w:hAnsi="Times New Roman" w:cs="Times New Roman"/>
                <w:color w:val="000000"/>
                <w:sz w:val="24"/>
                <w:szCs w:val="24"/>
              </w:rPr>
              <w:t xml:space="preserve"> – Najvyšší súd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30.</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OAPSVLÚVSR</w:t>
            </w:r>
            <w:r w:rsidRPr="00F6062A">
              <w:rPr>
                <w:rFonts w:ascii="Times New Roman" w:eastAsia="Times New Roman" w:hAnsi="Times New Roman" w:cs="Times New Roman"/>
                <w:color w:val="000000"/>
                <w:sz w:val="24"/>
                <w:szCs w:val="24"/>
              </w:rPr>
              <w:t xml:space="preserve"> – Odbor aproximácie práva sekcie vládnej legislatívy Úradu vlády SR</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8 (8o,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31.</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PMÚSR</w:t>
            </w:r>
            <w:r w:rsidRPr="00F6062A">
              <w:rPr>
                <w:rFonts w:ascii="Times New Roman" w:eastAsia="Times New Roman" w:hAnsi="Times New Roman" w:cs="Times New Roman"/>
                <w:color w:val="000000"/>
                <w:sz w:val="24"/>
                <w:szCs w:val="24"/>
              </w:rPr>
              <w:t xml:space="preserve"> – Protimonopolný úrad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32.</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PSK</w:t>
            </w:r>
            <w:r w:rsidRPr="00F6062A">
              <w:rPr>
                <w:rFonts w:ascii="Times New Roman" w:eastAsia="Times New Roman" w:hAnsi="Times New Roman" w:cs="Times New Roman"/>
                <w:color w:val="000000"/>
                <w:sz w:val="24"/>
                <w:szCs w:val="24"/>
              </w:rPr>
              <w:t xml:space="preserve"> – Prešovský samosprávny kraj</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33.</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RÚZSR</w:t>
            </w:r>
            <w:r w:rsidRPr="00F6062A">
              <w:rPr>
                <w:rFonts w:ascii="Times New Roman" w:eastAsia="Times New Roman" w:hAnsi="Times New Roman" w:cs="Times New Roman"/>
                <w:color w:val="000000"/>
                <w:sz w:val="24"/>
                <w:szCs w:val="24"/>
              </w:rPr>
              <w:t xml:space="preserve"> – Republiková únia zamestnávateľov</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34.</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SK8</w:t>
            </w:r>
            <w:r w:rsidRPr="00F6062A">
              <w:rPr>
                <w:rFonts w:ascii="Times New Roman" w:eastAsia="Times New Roman" w:hAnsi="Times New Roman" w:cs="Times New Roman"/>
                <w:color w:val="000000"/>
                <w:sz w:val="24"/>
                <w:szCs w:val="24"/>
              </w:rPr>
              <w:t xml:space="preserve"> – Samosprávne kraje Slovenska</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35.</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SPPK</w:t>
            </w:r>
            <w:r w:rsidRPr="00F6062A">
              <w:rPr>
                <w:rFonts w:ascii="Times New Roman" w:eastAsia="Times New Roman" w:hAnsi="Times New Roman" w:cs="Times New Roman"/>
                <w:color w:val="000000"/>
                <w:sz w:val="24"/>
                <w:szCs w:val="24"/>
              </w:rPr>
              <w:t xml:space="preserve"> – Slovenská poľnohospodárska a potravinárska komora</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1 (0o, 1z)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36.</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SVSLPRK</w:t>
            </w:r>
            <w:r w:rsidRPr="00F6062A">
              <w:rPr>
                <w:rFonts w:ascii="Times New Roman" w:eastAsia="Times New Roman" w:hAnsi="Times New Roman" w:cs="Times New Roman"/>
                <w:color w:val="000000"/>
                <w:sz w:val="24"/>
                <w:szCs w:val="24"/>
              </w:rPr>
              <w:t xml:space="preserve"> – Splnomocnenec vlády Slovenskej republiky pre rómske komunity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37.</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SŠHRSR</w:t>
            </w:r>
            <w:r w:rsidRPr="00F6062A">
              <w:rPr>
                <w:rFonts w:ascii="Times New Roman" w:eastAsia="Times New Roman" w:hAnsi="Times New Roman" w:cs="Times New Roman"/>
                <w:color w:val="000000"/>
                <w:sz w:val="24"/>
                <w:szCs w:val="24"/>
              </w:rPr>
              <w:t xml:space="preserve"> – Správa štátnych hmotných rezerv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38.</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TSK</w:t>
            </w:r>
            <w:r w:rsidRPr="00F6062A">
              <w:rPr>
                <w:rFonts w:ascii="Times New Roman" w:eastAsia="Times New Roman" w:hAnsi="Times New Roman" w:cs="Times New Roman"/>
                <w:color w:val="000000"/>
                <w:sz w:val="24"/>
                <w:szCs w:val="24"/>
              </w:rPr>
              <w:t xml:space="preserve"> – Trenčiansky samosprávny kraj</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lastRenderedPageBreak/>
              <w:t>39.</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TTSK</w:t>
            </w:r>
            <w:r w:rsidRPr="00F6062A">
              <w:rPr>
                <w:rFonts w:ascii="Times New Roman" w:eastAsia="Times New Roman" w:hAnsi="Times New Roman" w:cs="Times New Roman"/>
                <w:color w:val="000000"/>
                <w:sz w:val="24"/>
                <w:szCs w:val="24"/>
              </w:rPr>
              <w:t xml:space="preserve"> – Trnavský samosprávny kraj</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40.</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UOOU SR</w:t>
            </w:r>
            <w:r w:rsidRPr="00F6062A">
              <w:rPr>
                <w:rFonts w:ascii="Times New Roman" w:eastAsia="Times New Roman" w:hAnsi="Times New Roman" w:cs="Times New Roman"/>
                <w:color w:val="000000"/>
                <w:sz w:val="24"/>
                <w:szCs w:val="24"/>
              </w:rPr>
              <w:t xml:space="preserve"> – Úrad na ochranu osobných údajov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41.</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UPVSR POaZE</w:t>
            </w:r>
            <w:r w:rsidRPr="00F6062A">
              <w:rPr>
                <w:rFonts w:ascii="Times New Roman" w:eastAsia="Times New Roman" w:hAnsi="Times New Roman" w:cs="Times New Roman"/>
                <w:color w:val="000000"/>
                <w:sz w:val="24"/>
                <w:szCs w:val="24"/>
              </w:rPr>
              <w:t xml:space="preserve"> – Úrad podpredsedu vlády Slovenskej republiky pre Plán obnovy a znalostnú ekonomiku</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42.</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URSO</w:t>
            </w:r>
            <w:r w:rsidRPr="00F6062A">
              <w:rPr>
                <w:rFonts w:ascii="Times New Roman" w:eastAsia="Times New Roman" w:hAnsi="Times New Roman" w:cs="Times New Roman"/>
                <w:color w:val="000000"/>
                <w:sz w:val="24"/>
                <w:szCs w:val="24"/>
              </w:rPr>
              <w:t xml:space="preserve"> – Úrad pre reguláciu sieťových odvetví</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43.</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UpUPaVSR</w:t>
            </w:r>
            <w:r w:rsidRPr="00F6062A">
              <w:rPr>
                <w:rFonts w:ascii="Times New Roman" w:eastAsia="Times New Roman" w:hAnsi="Times New Roman" w:cs="Times New Roman"/>
                <w:color w:val="000000"/>
                <w:sz w:val="24"/>
                <w:szCs w:val="24"/>
              </w:rPr>
              <w:t xml:space="preserve"> – Úrad pre územné plánovanie a výstavbu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44.</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Verejnosť</w:t>
            </w:r>
            <w:r w:rsidRPr="00F6062A">
              <w:rPr>
                <w:rFonts w:ascii="Times New Roman" w:eastAsia="Times New Roman" w:hAnsi="Times New Roman" w:cs="Times New Roman"/>
                <w:color w:val="000000"/>
                <w:sz w:val="24"/>
                <w:szCs w:val="24"/>
              </w:rPr>
              <w:t xml:space="preserve"> – Verejnosť</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 (2o,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45.</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ZMOS</w:t>
            </w:r>
            <w:r w:rsidRPr="00F6062A">
              <w:rPr>
                <w:rFonts w:ascii="Times New Roman" w:eastAsia="Times New Roman" w:hAnsi="Times New Roman" w:cs="Times New Roman"/>
                <w:color w:val="000000"/>
                <w:sz w:val="24"/>
                <w:szCs w:val="24"/>
              </w:rPr>
              <w:t xml:space="preserve"> – Združenie miest a obcí Slovenska</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46.</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hlavné mesto</w:t>
            </w:r>
            <w:r w:rsidRPr="00F6062A">
              <w:rPr>
                <w:rFonts w:ascii="Times New Roman" w:eastAsia="Times New Roman" w:hAnsi="Times New Roman" w:cs="Times New Roman"/>
                <w:color w:val="000000"/>
                <w:sz w:val="24"/>
                <w:szCs w:val="24"/>
              </w:rPr>
              <w:t xml:space="preserve"> – Hlavné mesto Slovenskej republiky Bratislava</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47.</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ÚDZS</w:t>
            </w:r>
            <w:r w:rsidRPr="00F6062A">
              <w:rPr>
                <w:rFonts w:ascii="Times New Roman" w:eastAsia="Times New Roman" w:hAnsi="Times New Roman" w:cs="Times New Roman"/>
                <w:color w:val="000000"/>
                <w:sz w:val="24"/>
                <w:szCs w:val="24"/>
              </w:rPr>
              <w:t xml:space="preserve"> – Úrad pre dohľad nad zdravotnou starostlivosťou</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48.</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ÚGKKSR</w:t>
            </w:r>
            <w:r w:rsidRPr="00F6062A">
              <w:rPr>
                <w:rFonts w:ascii="Times New Roman" w:eastAsia="Times New Roman" w:hAnsi="Times New Roman" w:cs="Times New Roman"/>
                <w:color w:val="000000"/>
                <w:sz w:val="24"/>
                <w:szCs w:val="24"/>
              </w:rPr>
              <w:t xml:space="preserve"> – Úrad geodézie, kartografie a katastra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49.</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ÚJDSR</w:t>
            </w:r>
            <w:r w:rsidRPr="00F6062A">
              <w:rPr>
                <w:rFonts w:ascii="Times New Roman" w:eastAsia="Times New Roman" w:hAnsi="Times New Roman" w:cs="Times New Roman"/>
                <w:color w:val="000000"/>
                <w:sz w:val="24"/>
                <w:szCs w:val="24"/>
              </w:rPr>
              <w:t xml:space="preserve"> – Úrad jadrového dozoru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50.</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ÚMS</w:t>
            </w:r>
            <w:r w:rsidRPr="00F6062A">
              <w:rPr>
                <w:rFonts w:ascii="Times New Roman" w:eastAsia="Times New Roman" w:hAnsi="Times New Roman" w:cs="Times New Roman"/>
                <w:color w:val="000000"/>
                <w:sz w:val="24"/>
                <w:szCs w:val="24"/>
              </w:rPr>
              <w:t xml:space="preserve"> – Únia miest Slovenska</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51.</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ÚNMSSR</w:t>
            </w:r>
            <w:r w:rsidRPr="00F6062A">
              <w:rPr>
                <w:rFonts w:ascii="Times New Roman" w:eastAsia="Times New Roman" w:hAnsi="Times New Roman" w:cs="Times New Roman"/>
                <w:color w:val="000000"/>
                <w:sz w:val="24"/>
                <w:szCs w:val="24"/>
              </w:rPr>
              <w:t xml:space="preserve"> – Úrad pre normalizáciu,  metrológiu a skúšobníctvo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2 (2o,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52.</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ÚPVSR</w:t>
            </w:r>
            <w:r w:rsidRPr="00F6062A">
              <w:rPr>
                <w:rFonts w:ascii="Times New Roman" w:eastAsia="Times New Roman" w:hAnsi="Times New Roman" w:cs="Times New Roman"/>
                <w:color w:val="000000"/>
                <w:sz w:val="24"/>
                <w:szCs w:val="24"/>
              </w:rPr>
              <w:t xml:space="preserve"> – Úrad priemyselného vlastníctva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53.</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ÚVO</w:t>
            </w:r>
            <w:r w:rsidRPr="00F6062A">
              <w:rPr>
                <w:rFonts w:ascii="Times New Roman" w:eastAsia="Times New Roman" w:hAnsi="Times New Roman" w:cs="Times New Roman"/>
                <w:color w:val="000000"/>
                <w:sz w:val="24"/>
                <w:szCs w:val="24"/>
              </w:rPr>
              <w:t xml:space="preserve"> – Úrad pre verejné obstarávanie</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54.</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ÚVSR</w:t>
            </w:r>
            <w:r w:rsidRPr="00F6062A">
              <w:rPr>
                <w:rFonts w:ascii="Times New Roman" w:eastAsia="Times New Roman" w:hAnsi="Times New Roman" w:cs="Times New Roman"/>
                <w:color w:val="000000"/>
                <w:sz w:val="24"/>
                <w:szCs w:val="24"/>
              </w:rPr>
              <w:t xml:space="preserve"> – Úrad vlády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55.</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Ústavný súd SR</w:t>
            </w:r>
            <w:r w:rsidRPr="00F6062A">
              <w:rPr>
                <w:rFonts w:ascii="Times New Roman" w:eastAsia="Times New Roman" w:hAnsi="Times New Roman" w:cs="Times New Roman"/>
                <w:color w:val="000000"/>
                <w:sz w:val="24"/>
                <w:szCs w:val="24"/>
              </w:rPr>
              <w:t xml:space="preserve"> – Kancelária Ústavného súdu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56.</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ŠÚSR</w:t>
            </w:r>
            <w:r w:rsidRPr="00F6062A">
              <w:rPr>
                <w:rFonts w:ascii="Times New Roman" w:eastAsia="Times New Roman" w:hAnsi="Times New Roman" w:cs="Times New Roman"/>
                <w:color w:val="000000"/>
                <w:sz w:val="24"/>
                <w:szCs w:val="24"/>
              </w:rPr>
              <w:t xml:space="preserve"> – Štatistický úrad Slovenskej republiky</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c>
          <w:tcPr>
            <w:tcW w:w="0" w:type="auto"/>
          </w:tcPr>
          <w:p w:rsidR="001B640F" w:rsidRPr="00F6062A" w:rsidRDefault="001B640F">
            <w:pPr>
              <w:spacing w:after="0"/>
              <w:jc w:val="center"/>
              <w:rPr>
                <w:rFonts w:ascii="Times New Roman" w:hAnsi="Times New Roman" w:cs="Times New Roman"/>
                <w:sz w:val="24"/>
                <w:szCs w:val="24"/>
              </w:rPr>
            </w:pPr>
          </w:p>
        </w:tc>
      </w:tr>
      <w:tr w:rsidR="001B640F" w:rsidRPr="00F6062A" w:rsidTr="00F6062A">
        <w:trPr>
          <w:trHeight w:val="397"/>
          <w:jc w:val="center"/>
        </w:trPr>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57.</w:t>
            </w:r>
          </w:p>
        </w:tc>
        <w:tc>
          <w:tcPr>
            <w:tcW w:w="0" w:type="auto"/>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ŽSK</w:t>
            </w:r>
            <w:r w:rsidRPr="00F6062A">
              <w:rPr>
                <w:rFonts w:ascii="Times New Roman" w:eastAsia="Times New Roman" w:hAnsi="Times New Roman" w:cs="Times New Roman"/>
                <w:color w:val="000000"/>
                <w:sz w:val="24"/>
                <w:szCs w:val="24"/>
              </w:rPr>
              <w:t xml:space="preserve"> – Žilinský samosprávny kraj</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0 (0o, 0z)</w:t>
            </w:r>
          </w:p>
        </w:tc>
        <w:tc>
          <w:tcPr>
            <w:tcW w:w="0" w:type="auto"/>
          </w:tcPr>
          <w:p w:rsidR="001B640F" w:rsidRPr="00F6062A" w:rsidRDefault="001B640F">
            <w:pPr>
              <w:spacing w:after="0"/>
              <w:jc w:val="center"/>
              <w:rPr>
                <w:rFonts w:ascii="Times New Roman" w:hAnsi="Times New Roman" w:cs="Times New Roman"/>
                <w:sz w:val="24"/>
                <w:szCs w:val="24"/>
              </w:rPr>
            </w:pPr>
          </w:p>
        </w:tc>
        <w:tc>
          <w:tcPr>
            <w:tcW w:w="0" w:type="auto"/>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color w:val="000000"/>
                <w:sz w:val="24"/>
                <w:szCs w:val="24"/>
              </w:rPr>
              <w:t>X</w:t>
            </w:r>
          </w:p>
        </w:tc>
      </w:tr>
      <w:tr w:rsidR="001B640F" w:rsidRPr="00F6062A" w:rsidTr="00F6062A">
        <w:trPr>
          <w:trHeight w:val="397"/>
          <w:jc w:val="center"/>
        </w:trPr>
        <w:tc>
          <w:tcPr>
            <w:tcW w:w="0" w:type="auto"/>
          </w:tcPr>
          <w:p w:rsidR="001B640F" w:rsidRPr="00F6062A" w:rsidRDefault="001B640F">
            <w:pPr>
              <w:spacing w:after="0"/>
              <w:jc w:val="center"/>
              <w:rPr>
                <w:rFonts w:ascii="Times New Roman" w:hAnsi="Times New Roman" w:cs="Times New Roman"/>
                <w:sz w:val="24"/>
                <w:szCs w:val="24"/>
              </w:rPr>
            </w:pPr>
          </w:p>
        </w:tc>
        <w:tc>
          <w:tcPr>
            <w:tcW w:w="0" w:type="auto"/>
            <w:vAlign w:val="center"/>
          </w:tcPr>
          <w:p w:rsidR="001B640F" w:rsidRPr="00F6062A" w:rsidRDefault="00357C47">
            <w:pPr>
              <w:spacing w:after="0"/>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Spolu</w:t>
            </w:r>
          </w:p>
        </w:tc>
        <w:tc>
          <w:tcPr>
            <w:tcW w:w="0" w:type="auto"/>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28 (25o, 3z)</w:t>
            </w:r>
          </w:p>
        </w:tc>
        <w:tc>
          <w:tcPr>
            <w:tcW w:w="0" w:type="auto"/>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0 (0o, 0z)</w:t>
            </w:r>
          </w:p>
        </w:tc>
        <w:tc>
          <w:tcPr>
            <w:tcW w:w="0" w:type="auto"/>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15</w:t>
            </w:r>
          </w:p>
        </w:tc>
        <w:tc>
          <w:tcPr>
            <w:tcW w:w="0" w:type="auto"/>
            <w:vAlign w:val="center"/>
          </w:tcPr>
          <w:p w:rsidR="001B640F" w:rsidRPr="00F6062A" w:rsidRDefault="00357C47">
            <w:pPr>
              <w:spacing w:after="0"/>
              <w:jc w:val="center"/>
              <w:rPr>
                <w:rFonts w:ascii="Times New Roman" w:hAnsi="Times New Roman" w:cs="Times New Roman"/>
                <w:sz w:val="24"/>
                <w:szCs w:val="24"/>
              </w:rPr>
            </w:pPr>
            <w:r w:rsidRPr="00F6062A">
              <w:rPr>
                <w:rFonts w:ascii="Times New Roman" w:eastAsia="Times New Roman" w:hAnsi="Times New Roman" w:cs="Times New Roman"/>
                <w:b/>
                <w:color w:val="000000"/>
                <w:sz w:val="24"/>
                <w:szCs w:val="24"/>
              </w:rPr>
              <w:t>30</w:t>
            </w:r>
          </w:p>
        </w:tc>
      </w:tr>
    </w:tbl>
    <w:p w:rsidR="008960F8" w:rsidRPr="00F6062A" w:rsidRDefault="008960F8" w:rsidP="00C00CF3">
      <w:pPr>
        <w:spacing w:after="0"/>
        <w:rPr>
          <w:rFonts w:ascii="Times New Roman" w:hAnsi="Times New Roman" w:cs="Times New Roman"/>
          <w:sz w:val="24"/>
          <w:szCs w:val="24"/>
          <w:lang w:val="en-US"/>
        </w:rPr>
      </w:pPr>
      <w:bookmarkStart w:id="0" w:name="_GoBack"/>
      <w:bookmarkEnd w:id="0"/>
    </w:p>
    <w:sectPr w:rsidR="008960F8" w:rsidRPr="00F6062A" w:rsidSect="00F6062A">
      <w:footerReference w:type="default" r:id="rId7"/>
      <w:footerReference w:type="first" r:id="rId8"/>
      <w:pgSz w:w="15840" w:h="12240" w:orient="landscape"/>
      <w:pgMar w:top="851"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C47" w:rsidRPr="00785E8D" w:rsidRDefault="00357C47" w:rsidP="00E66622">
      <w:pPr>
        <w:spacing w:after="0" w:line="240" w:lineRule="auto"/>
      </w:pPr>
      <w:r w:rsidRPr="00785E8D">
        <w:separator/>
      </w:r>
    </w:p>
  </w:endnote>
  <w:endnote w:type="continuationSeparator" w:id="0">
    <w:p w:rsidR="00357C47" w:rsidRPr="00785E8D" w:rsidRDefault="00357C47" w:rsidP="00E66622">
      <w:pPr>
        <w:spacing w:after="0" w:line="240" w:lineRule="auto"/>
      </w:pPr>
      <w:r w:rsidRPr="00785E8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150497"/>
      <w:docPartObj>
        <w:docPartGallery w:val="Page Numbers (Bottom of Page)"/>
        <w:docPartUnique/>
      </w:docPartObj>
    </w:sdtPr>
    <w:sdtContent>
      <w:p w:rsidR="00F6062A" w:rsidRDefault="00F6062A" w:rsidP="00F6062A">
        <w:pPr>
          <w:pStyle w:val="Pta"/>
          <w:jc w:val="center"/>
        </w:pPr>
        <w:r>
          <w:fldChar w:fldCharType="begin"/>
        </w:r>
        <w:r>
          <w:instrText>PAGE   \* MERGEFORMAT</w:instrText>
        </w:r>
        <w:r>
          <w:fldChar w:fldCharType="separate"/>
        </w:r>
        <w:r>
          <w:t>17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09146490"/>
      <w:docPartObj>
        <w:docPartGallery w:val="Page Numbers (Bottom of Page)"/>
        <w:docPartUnique/>
      </w:docPartObj>
    </w:sdtPr>
    <w:sdtEndPr>
      <w:rPr>
        <w:rFonts w:ascii="Times New Roman" w:hAnsi="Times New Roman" w:cs="Times New Roman"/>
        <w:noProof/>
      </w:rPr>
    </w:sdtEndPr>
    <w:sdtContent>
      <w:p w:rsidR="00362D69" w:rsidRPr="003E3F51" w:rsidRDefault="00362D69">
        <w:pPr>
          <w:pStyle w:val="Pta"/>
          <w:jc w:val="center"/>
          <w:rPr>
            <w:rFonts w:ascii="Times New Roman" w:hAnsi="Times New Roman" w:cs="Times New Roman"/>
          </w:rPr>
        </w:pPr>
        <w:r w:rsidRPr="003E3F51">
          <w:rPr>
            <w:rFonts w:ascii="Times New Roman" w:hAnsi="Times New Roman" w:cs="Times New Roman"/>
            <w:noProof w:val="0"/>
          </w:rPr>
          <w:fldChar w:fldCharType="begin"/>
        </w:r>
        <w:r w:rsidRPr="003E3F51">
          <w:rPr>
            <w:rFonts w:ascii="Times New Roman" w:hAnsi="Times New Roman" w:cs="Times New Roman"/>
          </w:rPr>
          <w:instrText xml:space="preserve"> PAGE   \* MERGEFORMAT </w:instrText>
        </w:r>
        <w:r w:rsidRPr="003E3F51">
          <w:rPr>
            <w:rFonts w:ascii="Times New Roman" w:hAnsi="Times New Roman" w:cs="Times New Roman"/>
            <w:noProof w:val="0"/>
          </w:rPr>
          <w:fldChar w:fldCharType="separate"/>
        </w:r>
        <w:r w:rsidRPr="003E3F51">
          <w:rPr>
            <w:rFonts w:ascii="Times New Roman" w:hAnsi="Times New Roman" w:cs="Times New Roman"/>
          </w:rPr>
          <w:t>2</w:t>
        </w:r>
        <w:r w:rsidRPr="003E3F51">
          <w:rPr>
            <w:rFonts w:ascii="Times New Roman" w:hAnsi="Times New Roman" w:cs="Times New Roman"/>
          </w:rPr>
          <w:fldChar w:fldCharType="end"/>
        </w:r>
      </w:p>
    </w:sdtContent>
  </w:sdt>
  <w:p w:rsidR="00362D69" w:rsidRDefault="00362D69" w:rsidP="00FD38D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C47" w:rsidRPr="00785E8D" w:rsidRDefault="00357C47" w:rsidP="00E66622">
      <w:pPr>
        <w:spacing w:after="0" w:line="240" w:lineRule="auto"/>
      </w:pPr>
      <w:r w:rsidRPr="00785E8D">
        <w:separator/>
      </w:r>
    </w:p>
  </w:footnote>
  <w:footnote w:type="continuationSeparator" w:id="0">
    <w:p w:rsidR="00357C47" w:rsidRPr="00785E8D" w:rsidRDefault="00357C47" w:rsidP="00E66622">
      <w:pPr>
        <w:spacing w:after="0" w:line="240" w:lineRule="auto"/>
      </w:pPr>
      <w:r w:rsidRPr="00785E8D">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A93"/>
    <w:rsid w:val="00011D51"/>
    <w:rsid w:val="0001352E"/>
    <w:rsid w:val="00047E84"/>
    <w:rsid w:val="00050137"/>
    <w:rsid w:val="0006133B"/>
    <w:rsid w:val="000A2F5F"/>
    <w:rsid w:val="000B16EA"/>
    <w:rsid w:val="000B2D78"/>
    <w:rsid w:val="000C172E"/>
    <w:rsid w:val="000D3CA3"/>
    <w:rsid w:val="000D5402"/>
    <w:rsid w:val="001228AD"/>
    <w:rsid w:val="00131490"/>
    <w:rsid w:val="00131742"/>
    <w:rsid w:val="001433FA"/>
    <w:rsid w:val="00146A7D"/>
    <w:rsid w:val="00176679"/>
    <w:rsid w:val="0019276A"/>
    <w:rsid w:val="001B1BE3"/>
    <w:rsid w:val="001B640F"/>
    <w:rsid w:val="001D2B4E"/>
    <w:rsid w:val="001E50FA"/>
    <w:rsid w:val="001E6254"/>
    <w:rsid w:val="001F2C94"/>
    <w:rsid w:val="001F5D28"/>
    <w:rsid w:val="001F777F"/>
    <w:rsid w:val="00215E64"/>
    <w:rsid w:val="00231554"/>
    <w:rsid w:val="00237490"/>
    <w:rsid w:val="00245F36"/>
    <w:rsid w:val="0026614F"/>
    <w:rsid w:val="002715E0"/>
    <w:rsid w:val="00273DAE"/>
    <w:rsid w:val="0029170C"/>
    <w:rsid w:val="00295E6A"/>
    <w:rsid w:val="002A0A58"/>
    <w:rsid w:val="002A4482"/>
    <w:rsid w:val="002D3B5E"/>
    <w:rsid w:val="002E17D6"/>
    <w:rsid w:val="002F4660"/>
    <w:rsid w:val="002F717D"/>
    <w:rsid w:val="003034A4"/>
    <w:rsid w:val="00303CA7"/>
    <w:rsid w:val="00335FFB"/>
    <w:rsid w:val="00343965"/>
    <w:rsid w:val="00357C47"/>
    <w:rsid w:val="00362D69"/>
    <w:rsid w:val="003640A5"/>
    <w:rsid w:val="003A59FA"/>
    <w:rsid w:val="003C31D4"/>
    <w:rsid w:val="003E3F51"/>
    <w:rsid w:val="003E641E"/>
    <w:rsid w:val="003E7146"/>
    <w:rsid w:val="003F1216"/>
    <w:rsid w:val="003F37C1"/>
    <w:rsid w:val="004050CF"/>
    <w:rsid w:val="00405348"/>
    <w:rsid w:val="00434080"/>
    <w:rsid w:val="00461B69"/>
    <w:rsid w:val="0048545F"/>
    <w:rsid w:val="004A12EE"/>
    <w:rsid w:val="004A48F0"/>
    <w:rsid w:val="004A62B8"/>
    <w:rsid w:val="004B4188"/>
    <w:rsid w:val="004C6C3C"/>
    <w:rsid w:val="004E0BF7"/>
    <w:rsid w:val="004F10FF"/>
    <w:rsid w:val="004F4092"/>
    <w:rsid w:val="00500EBD"/>
    <w:rsid w:val="00506E0B"/>
    <w:rsid w:val="00511A3C"/>
    <w:rsid w:val="00513767"/>
    <w:rsid w:val="005146CA"/>
    <w:rsid w:val="005259A1"/>
    <w:rsid w:val="0053699B"/>
    <w:rsid w:val="00550D13"/>
    <w:rsid w:val="00583F11"/>
    <w:rsid w:val="0059287B"/>
    <w:rsid w:val="005B618C"/>
    <w:rsid w:val="005C0A7E"/>
    <w:rsid w:val="005C4CF5"/>
    <w:rsid w:val="005E6A45"/>
    <w:rsid w:val="005F3B1C"/>
    <w:rsid w:val="005F3E6F"/>
    <w:rsid w:val="005F5908"/>
    <w:rsid w:val="00602231"/>
    <w:rsid w:val="006031E3"/>
    <w:rsid w:val="00634468"/>
    <w:rsid w:val="006371D1"/>
    <w:rsid w:val="00641DD8"/>
    <w:rsid w:val="006434AC"/>
    <w:rsid w:val="00664F3B"/>
    <w:rsid w:val="00677591"/>
    <w:rsid w:val="00695857"/>
    <w:rsid w:val="006C2D6E"/>
    <w:rsid w:val="006D051F"/>
    <w:rsid w:val="0070694E"/>
    <w:rsid w:val="00707B3A"/>
    <w:rsid w:val="0072062B"/>
    <w:rsid w:val="00724A0E"/>
    <w:rsid w:val="00726A34"/>
    <w:rsid w:val="00727704"/>
    <w:rsid w:val="00745443"/>
    <w:rsid w:val="00754CB0"/>
    <w:rsid w:val="0077472A"/>
    <w:rsid w:val="00774ED8"/>
    <w:rsid w:val="00776E62"/>
    <w:rsid w:val="00784062"/>
    <w:rsid w:val="00785E8D"/>
    <w:rsid w:val="00796E02"/>
    <w:rsid w:val="00796EBE"/>
    <w:rsid w:val="007C1A93"/>
    <w:rsid w:val="007C678D"/>
    <w:rsid w:val="007E7C38"/>
    <w:rsid w:val="007E7E01"/>
    <w:rsid w:val="007F53D4"/>
    <w:rsid w:val="0084532B"/>
    <w:rsid w:val="0087153C"/>
    <w:rsid w:val="008741FE"/>
    <w:rsid w:val="00876D47"/>
    <w:rsid w:val="008960F8"/>
    <w:rsid w:val="008C2612"/>
    <w:rsid w:val="008C63F3"/>
    <w:rsid w:val="008D299D"/>
    <w:rsid w:val="008E0404"/>
    <w:rsid w:val="008F1FF3"/>
    <w:rsid w:val="00913D14"/>
    <w:rsid w:val="00917A99"/>
    <w:rsid w:val="00925ABD"/>
    <w:rsid w:val="009275DB"/>
    <w:rsid w:val="00932936"/>
    <w:rsid w:val="00947810"/>
    <w:rsid w:val="00980D7A"/>
    <w:rsid w:val="009912BF"/>
    <w:rsid w:val="00995007"/>
    <w:rsid w:val="009B0C1F"/>
    <w:rsid w:val="009B1491"/>
    <w:rsid w:val="009D152C"/>
    <w:rsid w:val="009D32B4"/>
    <w:rsid w:val="009D3FBE"/>
    <w:rsid w:val="009F35D2"/>
    <w:rsid w:val="00A070EB"/>
    <w:rsid w:val="00A6034C"/>
    <w:rsid w:val="00A61348"/>
    <w:rsid w:val="00A80C4C"/>
    <w:rsid w:val="00A81039"/>
    <w:rsid w:val="00AD6CAE"/>
    <w:rsid w:val="00AE09D4"/>
    <w:rsid w:val="00AF678C"/>
    <w:rsid w:val="00B02EF2"/>
    <w:rsid w:val="00B0310C"/>
    <w:rsid w:val="00B11932"/>
    <w:rsid w:val="00B13C0C"/>
    <w:rsid w:val="00B41FEA"/>
    <w:rsid w:val="00B60148"/>
    <w:rsid w:val="00B74B69"/>
    <w:rsid w:val="00B8742A"/>
    <w:rsid w:val="00B946A0"/>
    <w:rsid w:val="00BD7F55"/>
    <w:rsid w:val="00BE323C"/>
    <w:rsid w:val="00BF207A"/>
    <w:rsid w:val="00C00CF3"/>
    <w:rsid w:val="00C42676"/>
    <w:rsid w:val="00C43D79"/>
    <w:rsid w:val="00C53F43"/>
    <w:rsid w:val="00C62C70"/>
    <w:rsid w:val="00C84A5B"/>
    <w:rsid w:val="00CD7313"/>
    <w:rsid w:val="00D40591"/>
    <w:rsid w:val="00D44E47"/>
    <w:rsid w:val="00D466F6"/>
    <w:rsid w:val="00D50310"/>
    <w:rsid w:val="00D610D0"/>
    <w:rsid w:val="00D91683"/>
    <w:rsid w:val="00DA267A"/>
    <w:rsid w:val="00DD2850"/>
    <w:rsid w:val="00DD302E"/>
    <w:rsid w:val="00DD7CB5"/>
    <w:rsid w:val="00DE3F5A"/>
    <w:rsid w:val="00E06854"/>
    <w:rsid w:val="00E07639"/>
    <w:rsid w:val="00E078E8"/>
    <w:rsid w:val="00E11D16"/>
    <w:rsid w:val="00E245BC"/>
    <w:rsid w:val="00E37A37"/>
    <w:rsid w:val="00E41A2D"/>
    <w:rsid w:val="00E66622"/>
    <w:rsid w:val="00E741B6"/>
    <w:rsid w:val="00E92A50"/>
    <w:rsid w:val="00EA23A2"/>
    <w:rsid w:val="00EB4CEF"/>
    <w:rsid w:val="00ED6E83"/>
    <w:rsid w:val="00EE00C6"/>
    <w:rsid w:val="00F23986"/>
    <w:rsid w:val="00F273EE"/>
    <w:rsid w:val="00F456DC"/>
    <w:rsid w:val="00F6062A"/>
    <w:rsid w:val="00F727C3"/>
    <w:rsid w:val="00F758C6"/>
    <w:rsid w:val="00F8431B"/>
    <w:rsid w:val="00F85AB8"/>
    <w:rsid w:val="00F907A2"/>
    <w:rsid w:val="00FA016F"/>
    <w:rsid w:val="00FA0A5A"/>
    <w:rsid w:val="00FA40AE"/>
    <w:rsid w:val="00FC0831"/>
    <w:rsid w:val="00FD33DF"/>
    <w:rsid w:val="00FD38D1"/>
    <w:rsid w:val="00FE1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6B1038"/>
  <w15:docId w15:val="{800A4F65-FABE-47DB-AF8A-6E31DFCAB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960F8"/>
    <w:rPr>
      <w:noProof/>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66622"/>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E66622"/>
  </w:style>
  <w:style w:type="paragraph" w:styleId="Pta">
    <w:name w:val="footer"/>
    <w:basedOn w:val="Normlny"/>
    <w:link w:val="PtaChar"/>
    <w:uiPriority w:val="99"/>
    <w:unhideWhenUsed/>
    <w:rsid w:val="00E66622"/>
    <w:pPr>
      <w:tabs>
        <w:tab w:val="center" w:pos="4680"/>
        <w:tab w:val="right" w:pos="9360"/>
      </w:tabs>
      <w:spacing w:after="0" w:line="240" w:lineRule="auto"/>
    </w:pPr>
  </w:style>
  <w:style w:type="character" w:customStyle="1" w:styleId="PtaChar">
    <w:name w:val="Päta Char"/>
    <w:basedOn w:val="Predvolenpsmoodseku"/>
    <w:link w:val="Pta"/>
    <w:uiPriority w:val="99"/>
    <w:rsid w:val="00E66622"/>
  </w:style>
  <w:style w:type="paragraph" w:styleId="Textbubliny">
    <w:name w:val="Balloon Text"/>
    <w:basedOn w:val="Normlny"/>
    <w:link w:val="TextbublinyChar"/>
    <w:uiPriority w:val="99"/>
    <w:semiHidden/>
    <w:unhideWhenUsed/>
    <w:rsid w:val="00F6062A"/>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6062A"/>
    <w:rPr>
      <w:rFonts w:ascii="Segoe UI" w:hAnsi="Segoe UI" w:cs="Segoe UI"/>
      <w:noProof/>
      <w:sz w:val="18"/>
      <w:szCs w:val="18"/>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WKX3UHSAJ2R6-2-1411874</_dlc_DocId>
    <_dlc_DocIdUrl xmlns="e60a29af-d413-48d4-bd90-fe9d2a897e4b">
      <Url>https://ovdmasv601/sites/DMS/_layouts/15/DocIdRedir.aspx?ID=WKX3UHSAJ2R6-2-1411874</Url>
      <Description>WKX3UHSAJ2R6-2-1411874</Description>
    </_dlc_DocIdUrl>
  </documentManagement>
</p:properties>
</file>

<file path=customXml/itemProps1.xml><?xml version="1.0" encoding="utf-8"?>
<ds:datastoreItem xmlns:ds="http://schemas.openxmlformats.org/officeDocument/2006/customXml" ds:itemID="{604D31D7-F670-4E70-890D-8E6CAF44099F}">
  <ds:schemaRefs>
    <ds:schemaRef ds:uri="http://schemas.openxmlformats.org/officeDocument/2006/bibliography"/>
  </ds:schemaRefs>
</ds:datastoreItem>
</file>

<file path=customXml/itemProps2.xml><?xml version="1.0" encoding="utf-8"?>
<ds:datastoreItem xmlns:ds="http://schemas.openxmlformats.org/officeDocument/2006/customXml" ds:itemID="{592BE991-E164-46BC-9DE9-C482AD3630E4}"/>
</file>

<file path=customXml/itemProps3.xml><?xml version="1.0" encoding="utf-8"?>
<ds:datastoreItem xmlns:ds="http://schemas.openxmlformats.org/officeDocument/2006/customXml" ds:itemID="{63A13B2D-85FA-4652-870D-070404757485}"/>
</file>

<file path=customXml/itemProps4.xml><?xml version="1.0" encoding="utf-8"?>
<ds:datastoreItem xmlns:ds="http://schemas.openxmlformats.org/officeDocument/2006/customXml" ds:itemID="{E0F37EA2-2593-4980-AD4F-BA46DE6BF70C}"/>
</file>

<file path=customXml/itemProps5.xml><?xml version="1.0" encoding="utf-8"?>
<ds:datastoreItem xmlns:ds="http://schemas.openxmlformats.org/officeDocument/2006/customXml" ds:itemID="{B14B89D8-8687-4A08-8BB2-B4E2908A5B79}"/>
</file>

<file path=docProps/app.xml><?xml version="1.0" encoding="utf-8"?>
<Properties xmlns="http://schemas.openxmlformats.org/officeDocument/2006/extended-properties" xmlns:vt="http://schemas.openxmlformats.org/officeDocument/2006/docPropsVTypes">
  <Template>Normal.dotm</Template>
  <TotalTime>3</TotalTime>
  <Pages>17</Pages>
  <Words>4679</Words>
  <Characters>26675</Characters>
  <Application>Microsoft Office Word</Application>
  <DocSecurity>0</DocSecurity>
  <Lines>222</Lines>
  <Paragraphs>62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Benová Tímea</cp:lastModifiedBy>
  <cp:revision>3</cp:revision>
  <cp:lastPrinted>2025-10-28T13:08:00Z</cp:lastPrinted>
  <dcterms:created xsi:type="dcterms:W3CDTF">2025-10-28T07:24:00Z</dcterms:created>
  <dcterms:modified xsi:type="dcterms:W3CDTF">2025-10-28T13:08:00Z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4723889e-6356-4ee8-827c-771bb54c98e8</vt:lpwstr>
  </property>
</Properties>
</file>